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№____</w:t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3002"/>
        <w:gridCol w:w="3802"/>
      </w:tblGrid>
      <w:tr>
        <w:trPr/>
        <w:tc>
          <w:tcPr>
            <w:tcW w:w="3401" w:type="dxa"/>
            <w:tcBorders/>
          </w:tcPr>
          <w:p>
            <w:pPr>
              <w:pStyle w:val="Style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обл., г. Оренбург</w:t>
            </w:r>
          </w:p>
        </w:tc>
        <w:tc>
          <w:tcPr>
            <w:tcW w:w="3002" w:type="dxa"/>
            <w:tcBorders/>
          </w:tcPr>
          <w:p>
            <w:pPr>
              <w:pStyle w:val="Style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2" w:type="dxa"/>
            <w:tcBorders/>
          </w:tcPr>
          <w:p>
            <w:pPr>
              <w:pStyle w:val="Style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«______» _______________</w:t>
            </w:r>
            <w:r>
              <w:rPr>
                <w:sz w:val="22"/>
                <w:szCs w:val="22"/>
              </w:rPr>
              <w:t>2025 года</w:t>
            </w:r>
          </w:p>
        </w:tc>
      </w:tr>
    </w:tbl>
    <w:p>
      <w:pPr>
        <w:pStyle w:val="Normal"/>
        <w:ind w:firstLine="720"/>
        <w:jc w:val="center"/>
        <w:rPr>
          <w:sz w:val="22"/>
          <w:szCs w:val="22"/>
        </w:rPr>
      </w:pPr>
      <w:r>
        <w:rPr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Гражданка Морочко Татьяна Борисовна</w:t>
      </w:r>
      <w:r>
        <w:rPr>
          <w:rFonts w:cs="Times New Roman"/>
          <w:b w:val="false"/>
          <w:bCs w:val="false"/>
          <w:sz w:val="22"/>
          <w:szCs w:val="22"/>
        </w:rPr>
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</w:r>
      <w:r>
        <w:rPr>
          <w:rFonts w:cs="Times New Roman"/>
          <w:b/>
          <w:bCs/>
          <w:sz w:val="22"/>
          <w:szCs w:val="22"/>
        </w:rPr>
        <w:t>в лице финансового управляющего Музыченко Павла Владимировича</w:t>
      </w:r>
      <w:r>
        <w:rPr>
          <w:rFonts w:cs="Times New Roman"/>
          <w:sz w:val="22"/>
          <w:szCs w:val="22"/>
        </w:rPr>
        <w:t xml:space="preserve"> (ИНН 561012984673, СНИЛС 064-170-792 57, регистрационный номер в сводном реестре арбитражных управляющих 16473; регистрационный номер в реестре саморегулируемой организации арбитражных управляющих 399; адрес для направления корреспонденции: 460001, г. Оренбург, а/я 2299), член Союза «Саморегулируемая организация арбитражных управляющих "Стратегия" (регистрационный номер саморегулируемой организации арбитражных управляющих 0015; ИНН 3666101342, ОГРН 1023601559035, адрес саморегулируемой организации: 121601, г. Москва, м.о. Филевский парк, б-р Филёвский, д. 40, пом. 9н), действующего на основании решения Арбитражного суда Оренбургской области от 09.07.2024 по делу № А47-594/2024</w:t>
      </w:r>
      <w:r>
        <w:rPr>
          <w:sz w:val="22"/>
          <w:szCs w:val="22"/>
        </w:rPr>
        <w:t xml:space="preserve">, именуемая в дальнейшем </w:t>
      </w:r>
      <w:r>
        <w:rPr>
          <w:bCs/>
          <w:sz w:val="22"/>
          <w:szCs w:val="22"/>
        </w:rPr>
        <w:t xml:space="preserve">«Продавец», </w:t>
      </w:r>
      <w:r>
        <w:rPr>
          <w:sz w:val="22"/>
          <w:szCs w:val="22"/>
        </w:rPr>
        <w:t xml:space="preserve">с одной стороны, и _______________________ , в лице _____________________________________, действующего на основании ________________, именуемое в дальнейшем </w:t>
      </w:r>
      <w:r>
        <w:rPr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протокола №___ о ходе и результатах торгов по продаже имущества гражданки</w:t>
      </w:r>
      <w:r>
        <w:rPr>
          <w:sz w:val="22"/>
          <w:szCs w:val="22"/>
          <w:lang w:val="ru-RU"/>
        </w:rPr>
        <w:t xml:space="preserve"> Морочко Татьяны Борисовны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от «___» ________20___ года, составили настоящий Договор о нижеследующем:</w:t>
      </w:r>
    </w:p>
    <w:p>
      <w:pPr>
        <w:pStyle w:val="Normal"/>
        <w:tabs>
          <w:tab w:val="clear" w:pos="708"/>
          <w:tab w:val="center" w:pos="5330" w:leader="none"/>
          <w:tab w:val="right" w:pos="9923" w:leader="none"/>
        </w:tabs>
        <w:ind w:firstLine="72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</w:rPr>
        <w:t>. Предмет Договора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 xml:space="preserve">Лот № 1: «Земельный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"Ромашка",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-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26.04.2006». Начальная цена, </w:t>
      </w:r>
      <w:r>
        <w:rPr>
          <w:i/>
          <w:sz w:val="22"/>
          <w:szCs w:val="22"/>
        </w:rPr>
        <w:t>установленная для повторных торгов</w:t>
      </w:r>
      <w:r>
        <w:rPr>
          <w:i/>
          <w:sz w:val="22"/>
          <w:szCs w:val="22"/>
        </w:rPr>
        <w:t xml:space="preserve"> — </w:t>
      </w:r>
      <w:r>
        <w:rPr>
          <w:i/>
          <w:sz w:val="22"/>
          <w:szCs w:val="22"/>
        </w:rPr>
        <w:t>294 525 (двести девяносто четыре тысячи пятьсот двадцать пять) рублей 00 копеек.</w:t>
      </w:r>
    </w:p>
    <w:p>
      <w:pPr>
        <w:pStyle w:val="Normal"/>
        <w:numPr>
          <w:ilvl w:val="0"/>
          <w:numId w:val="0"/>
        </w:numPr>
        <w:ind w:left="0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Отчуждаемое имущество принадлежит Продавцу на праве собственности.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Имущество продается на основании Федерального закона от 26.10.2002 года № 127-ФЗ «О несостоятельности (банкротстве)».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294 525 (двести девяносто четыре тысячи пятьсот двадцать пять) рублей 00 копеек., без НДС.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 в сумме </w:t>
      </w:r>
      <w:r>
        <w:rPr>
          <w:sz w:val="22"/>
          <w:szCs w:val="22"/>
        </w:rPr>
        <w:t>44 179 (сорок четыре тысячи сто семьдесят девять) рублей</w:t>
      </w:r>
      <w:r>
        <w:rPr>
          <w:sz w:val="22"/>
          <w:szCs w:val="22"/>
        </w:rPr>
        <w:t xml:space="preserve"> копеек, перечисленный Покупателем по Договору о задатке №___ от ___ _____ 20___ года, засчитывается в счет оплаты Имущества.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За вычетом суммы задатка Покупатель должен уплатить </w:t>
      </w:r>
      <w:r>
        <w:rPr>
          <w:sz w:val="22"/>
          <w:szCs w:val="22"/>
        </w:rPr>
        <w:t>250 346 (двести пятьдесят тысяч триста сорок шесть) рублей 00 копеек.</w:t>
      </w:r>
    </w:p>
    <w:p>
      <w:pPr>
        <w:pStyle w:val="Normal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Оплата производится в течение 30 дней с даты подписания договора на счет должника по следующим реквизитам: Получатель: 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b/>
          <w:bCs/>
          <w:sz w:val="22"/>
          <w:szCs w:val="22"/>
        </w:rPr>
        <w:t>. Передача Имущества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Имущества должна быть осуществлена в течение семи рабочих дней со дня его оплаты. Обязанность по передаче Имущества Покупателю считается исполненной в момент предоставления Имущества в распоряжение Покупателя. 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  <w:tab/>
        <w:t>3.3. Принятое Покупателем Имущества возврату не подлежит. Продавец не несет ответственности за качество проданного Имущества.</w:t>
      </w:r>
    </w:p>
    <w:p>
      <w:pPr>
        <w:pStyle w:val="Normal"/>
        <w:ind w:firstLine="72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Переход права собственности от Продавца к Покупателю происходит с момента оплаты имущества.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необходимости государственной регистрации перехода права на имущество, переход права собственности на имущество происходит с момента такой регистрации. Расходы, связанные с регистрацией перехода права собственности на имущество, снятием его с учета и постановкой на учет несет Покупатель.</w:t>
      </w:r>
    </w:p>
    <w:p>
      <w:pPr>
        <w:pStyle w:val="Normal"/>
        <w:ind w:firstLine="720"/>
        <w:jc w:val="both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b/>
          <w:bCs/>
          <w:sz w:val="22"/>
          <w:szCs w:val="22"/>
        </w:rPr>
        <w:t>. Ответственность сторон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</w:rPr>
        <w:t>. Прочие условия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10234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879"/>
        <w:gridCol w:w="9354"/>
      </w:tblGrid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>
        <w:trPr/>
        <w:tc>
          <w:tcPr>
            <w:tcW w:w="879" w:type="dxa"/>
            <w:tcBorders/>
          </w:tcPr>
          <w:p>
            <w:pPr>
              <w:pStyle w:val="Normal"/>
              <w:widowControl w:val="false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4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образом уполномоченными на то представителями Сторон.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по месту нахождения Истца.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sz w:val="22"/>
          <w:szCs w:val="22"/>
        </w:rPr>
      </w:pPr>
      <w:r>
        <w:rPr>
          <w:b/>
          <w:bCs/>
          <w:color w:val="auto"/>
          <w:sz w:val="22"/>
          <w:szCs w:val="22"/>
          <w:lang w:val="ru-RU"/>
        </w:rPr>
        <w:t>7</w:t>
      </w:r>
      <w:r>
        <w:rPr>
          <w:b/>
          <w:bCs/>
          <w:color w:val="auto"/>
          <w:sz w:val="22"/>
          <w:szCs w:val="22"/>
          <w:lang w:val="en-US"/>
        </w:rPr>
        <w:t xml:space="preserve">. </w:t>
      </w:r>
      <w:r>
        <w:rPr>
          <w:b/>
          <w:bCs/>
          <w:color w:val="auto"/>
          <w:sz w:val="22"/>
          <w:szCs w:val="22"/>
          <w:lang w:val="ru-RU"/>
        </w:rPr>
        <w:t>Сведения о действующих ограничениях (обременениях) в отношении имущества гражданина.</w:t>
      </w:r>
    </w:p>
    <w:p>
      <w:pPr>
        <w:pStyle w:val="Normal"/>
        <w:ind w:hanging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hanging="0"/>
        <w:jc w:val="both"/>
        <w:rPr>
          <w:sz w:val="22"/>
          <w:szCs w:val="22"/>
        </w:rPr>
      </w:pPr>
      <w:r>
        <w:rPr>
          <w:color w:val="auto"/>
          <w:sz w:val="22"/>
          <w:szCs w:val="22"/>
          <w:lang w:val="ru-RU"/>
        </w:rPr>
        <w:tab/>
        <w:t xml:space="preserve">7.1. Согласно сведениям из Единого государственного реестра недвижимости по состоянию на </w:t>
      </w:r>
      <w:r>
        <w:rPr>
          <w:color w:val="auto"/>
          <w:sz w:val="22"/>
          <w:szCs w:val="22"/>
          <w:lang w:val="ru-RU"/>
        </w:rPr>
        <w:t>24.03.2025</w:t>
      </w:r>
      <w:r>
        <w:rPr>
          <w:color w:val="auto"/>
          <w:sz w:val="22"/>
          <w:szCs w:val="22"/>
          <w:lang w:val="ru-RU"/>
        </w:rPr>
        <w:t xml:space="preserve"> в отношении объекта — земельный участок с кадастровым номером 56:21:1410008:22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вид: Прочие ограничения прав и обременения объекта недвижимости; дата государственной регистрации: 30.01.2024 09:06:18; номер государственной регистрации: 56:21:1410008:22-56/217/2024-13; срок, на который установлены ограничение прав и обременение объекта недвижимости: не установлен; лицо, в пользу которого установлены ограничение прав и обременение объекта недвижимости: не определено; сведения о возможности предоставления третьим лицам персональных данных физического лица: данные отсутствуют; основание государственной регистрации: Определение Арбитражного суда Оренбургской области, № А47-594/2024, выдан 23.01.2024, Арбитражный суд Оренбургской области.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управляющем залогом и о договоре управления залогом, если такой договор заключен для управления ипотекой: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депозитарии, который осуществляет хранение обездвиженной документарной закладной или электронной закладной: ведения о внесении изменений или дополнений в регистрационную запись об ипотеке: </w:t>
      </w:r>
      <w:r>
        <w:rPr>
          <w:sz w:val="22"/>
          <w:szCs w:val="22"/>
        </w:rPr>
        <w:t>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>
        <w:rPr>
          <w:sz w:val="22"/>
          <w:szCs w:val="22"/>
        </w:rPr>
        <w:t>аявленные в судебном порядке права требования: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возражении в отношении зарегистрированного права: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возможности предоставления третьим лицам персональных данных физического лица: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наличии решения об изъятии объекта недвижимости для государственных и муниципальных нужд: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невозможности государственной регистрации без личного участия правообладателя или его законного представителя: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>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>
        <w:rPr>
          <w:sz w:val="22"/>
          <w:szCs w:val="22"/>
        </w:rPr>
        <w:t>Согласно сведениям из Единого государственного реестра недвижимости по состоянию на 24.03.2025 в отношении объекта — нежилое здание с кадастровым номером 56:21:0000000:12506 действуют следующие ограничения (обременения):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вид: Прочие ограничения прав и обременения объекта недвижимости; дата государственной регистрации: 30.01.2024 09:06:18; номер государственной регистрации: 56:21:0000000:12506-56/217/2024-13; срок, на который установлены ограничение прав и обременение объекта недвижимости: не установлен; лицо, в пользу которого установлены ограничение прав и обременение объекта недвижимости: не определено; сведения о возможности предоставления третьим лицам персональных данных физического лица: данные отсутствуют; основание государственной регистрации: Определение Арбитражного суда Оренбургской области, № А47-594/2024, выдан 23.01.2024, Арбитражный суд Оренбургской области.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управляющем залогом и о договоре управления залогом, если такой договор заключен для управления ипотекой: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депозитарии, который осуществляет хранение обездвиженной документарной закладной или электронной закладной: ведения о внесении изменений или дополнений в регистрационную запись об ипотеке: </w:t>
      </w:r>
      <w:r>
        <w:rPr>
          <w:sz w:val="22"/>
          <w:szCs w:val="22"/>
        </w:rPr>
        <w:t>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>
        <w:rPr>
          <w:sz w:val="22"/>
          <w:szCs w:val="22"/>
        </w:rPr>
        <w:t>аявленные в судебном порядке права требования: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возражении в отношении зарегистрированного права: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возможности предоставления третьим лицам персональных данных физического лица: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наличии решения об изъятии объекта недвижимости для государственных и муниципальных нужд: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z w:val="22"/>
          <w:szCs w:val="22"/>
        </w:rPr>
        <w:t>ведения о невозможности государственной регистрации без личного участия правообладателя или его законного представителя: 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 </w:t>
      </w:r>
      <w:r>
        <w:rPr>
          <w:sz w:val="22"/>
          <w:szCs w:val="22"/>
        </w:rPr>
        <w:t>данные отсутствуют.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8</w:t>
      </w:r>
      <w:r>
        <w:rPr>
          <w:b/>
          <w:bCs/>
          <w:sz w:val="22"/>
          <w:szCs w:val="22"/>
          <w:lang w:val="en-US"/>
        </w:rPr>
        <w:t>.</w:t>
      </w:r>
      <w:r>
        <w:rPr>
          <w:b/>
          <w:bCs/>
          <w:sz w:val="22"/>
          <w:szCs w:val="22"/>
        </w:rPr>
        <w:t xml:space="preserve"> Заключительные положения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 xml:space="preserve">.1. Настоящий Договор составлен в </w:t>
      </w:r>
      <w:r>
        <w:rPr>
          <w:b/>
          <w:sz w:val="22"/>
          <w:szCs w:val="22"/>
        </w:rPr>
        <w:t>трех</w:t>
      </w:r>
      <w:r>
        <w:rPr>
          <w:sz w:val="22"/>
          <w:szCs w:val="22"/>
        </w:rPr>
        <w:t xml:space="preserve"> экземплярах, имеющих одинаковую юридическую силу; по одному экземпляру для каждой из Сторон, один экземпляр для предоставления в регистрирующий орган.</w:t>
      </w:r>
    </w:p>
    <w:p>
      <w:pPr>
        <w:pStyle w:val="Normal"/>
        <w:ind w:firstLine="72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ru-RU"/>
        </w:rPr>
        <w:t>9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>
      <w:pPr>
        <w:pStyle w:val="Normal"/>
        <w:ind w:firstLine="7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7"/>
        <w:gridCol w:w="8507"/>
      </w:tblGrid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8507" w:type="dxa"/>
            <w:tcBorders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Морочко Татьяна Борисовна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(дата рождения: 22.03.1971, место рождения: г. Оренбург, место регистрации: г. Оренбург, пр-кт Гагарина, д. 47/2, кв. 8, ИНН 561012825306, СНИЛС 133-695-708 83) </w:t>
            </w:r>
            <w:r>
              <w:rPr>
                <w:rFonts w:cs="Times New Roman"/>
                <w:b/>
                <w:bCs/>
                <w:i w:val="false"/>
                <w:iCs w:val="false"/>
                <w:sz w:val="22"/>
                <w:szCs w:val="22"/>
              </w:rPr>
              <w:t>в лице финансового управляющего Музыченко Павла Владимировича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Банковские реквизиты: Получатель: Морочко Татьяна Борисовна; Счет № 40817810750187356201, открытый в Филиале «Центральный» ПАО «Совкомбанк» (633011, Российская Федерация, Новосибирская обл., г. Бердск, ул. Попова, д. 11; БИК 045004763; ИНН 4401116480; ОГРН 1144400000425; Корр/счет 30101810150040000763; КПП 544543001).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тел.: 89510350555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электронная почта: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orenstatus56@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  <w:lang w:val="en-US"/>
              </w:rPr>
              <w:t>xmail.ru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 / </w:t>
            </w:r>
            <w:r>
              <w:rPr>
                <w:sz w:val="22"/>
                <w:szCs w:val="22"/>
                <w:u w:val="single"/>
              </w:rPr>
              <w:t>Музыченко П.В.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   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(подпись)                                               (Ф.И.О.)</w:t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07" w:type="dxa"/>
            <w:tcBorders/>
          </w:tcPr>
          <w:p>
            <w:pPr>
              <w:pStyle w:val="Style27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697" w:type="dxa"/>
            <w:tcBorders/>
          </w:tcPr>
          <w:p>
            <w:pPr>
              <w:pStyle w:val="Style27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Покупатель:</w:t>
            </w:r>
          </w:p>
        </w:tc>
        <w:tc>
          <w:tcPr>
            <w:tcW w:w="8507" w:type="dxa"/>
            <w:tcBorders/>
          </w:tcPr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___________________________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__________________________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 / ____________________</w:t>
            </w:r>
          </w:p>
          <w:p>
            <w:pPr>
              <w:pStyle w:val="Style27"/>
              <w:widowControl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(подпись)                                               (Ф.И.О.)</w:t>
            </w:r>
          </w:p>
        </w:tc>
      </w:tr>
    </w:tbl>
    <w:p>
      <w:pPr>
        <w:pStyle w:val="Normal"/>
        <w:ind w:firstLine="720"/>
        <w:jc w:val="center"/>
        <w:rPr>
          <w:b/>
          <w:b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567" w:gutter="0" w:header="397" w:top="911" w:footer="39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7187736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i/>
        <w:i/>
        <w:iCs/>
      </w:rPr>
    </w:pPr>
    <w:r>
      <w:rPr>
        <w:i/>
        <w:iCs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i/>
        <w:i/>
        <w:iCs/>
      </w:rPr>
    </w:pPr>
    <w:r>
      <w:rPr>
        <w:i/>
        <w:iCs/>
      </w:rPr>
      <w:t>ПРОЕКТ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0f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bc7e4a"/>
    <w:rPr/>
  </w:style>
  <w:style w:type="character" w:styleId="Style15">
    <w:name w:val="Интернет-ссылка"/>
    <w:rsid w:val="00bc7e4a"/>
    <w:rPr>
      <w:color w:val="0000FF"/>
      <w:u w:val="single"/>
    </w:rPr>
  </w:style>
  <w:style w:type="character" w:styleId="Style16" w:customStyle="1">
    <w:name w:val="Нижний колонтитул Знак"/>
    <w:basedOn w:val="DefaultParagraphFont"/>
    <w:uiPriority w:val="99"/>
    <w:qFormat/>
    <w:rsid w:val="00bc7e4a"/>
    <w:rPr>
      <w:rFonts w:eastAsia="Times New Roman" w:cs="Times New Roman"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9a790f"/>
    <w:rPr>
      <w:rFonts w:ascii="Segoe UI" w:hAnsi="Segoe UI" w:eastAsia="Times New Roman" w:cs="Segoe UI"/>
      <w:sz w:val="18"/>
      <w:szCs w:val="18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rsid w:val="00bc7e4a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Indent" w:customStyle="1">
    <w:name w:val="indent"/>
    <w:basedOn w:val="Normal"/>
    <w:qFormat/>
    <w:rsid w:val="00bc7e4a"/>
    <w:pPr>
      <w:spacing w:before="240" w:after="240"/>
      <w:ind w:firstLine="708"/>
      <w:jc w:val="both"/>
    </w:pPr>
    <w:rPr>
      <w:sz w:val="24"/>
      <w:szCs w:val="24"/>
    </w:rPr>
  </w:style>
  <w:style w:type="paragraph" w:styleId="Style25">
    <w:name w:val="Footer"/>
    <w:basedOn w:val="Normal"/>
    <w:uiPriority w:val="99"/>
    <w:unhideWhenUsed/>
    <w:rsid w:val="00bc7e4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a790f"/>
    <w:pPr/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LibreOffice/7.3.2.2$Windows_X86_64 LibreOffice_project/49f2b1bff42cfccbd8f788c8dc32c1c309559be0</Application>
  <AppVersion>15.0000</AppVersion>
  <Pages>4</Pages>
  <Words>1645</Words>
  <Characters>12466</Characters>
  <CharactersWithSpaces>14152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2020-11-06T10:16:00Z</dcterms:created>
  <dc:creator>1</dc:creator>
  <dc:description/>
  <dc:language>ru-RU</dc:language>
  <cp:lastModifiedBy/>
  <cp:lastPrinted>2018-02-01T04:51:00Z</cp:lastPrinted>
  <dcterms:modified xsi:type="dcterms:W3CDTF">2025-04-15T17:15:28Z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