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E7893" w14:textId="5A3D9F48" w:rsidR="00E70838" w:rsidRPr="003D27FD" w:rsidRDefault="00E70838" w:rsidP="003D27FD">
      <w:pPr>
        <w:pStyle w:val="a3"/>
        <w:tabs>
          <w:tab w:val="clear" w:pos="4677"/>
          <w:tab w:val="clear" w:pos="9355"/>
          <w:tab w:val="right" w:pos="10205"/>
        </w:tabs>
        <w:ind w:left="-851"/>
        <w:contextualSpacing/>
        <w:jc w:val="center"/>
      </w:pPr>
      <w:r w:rsidRPr="003D27FD">
        <w:t>Решение финансового управляющего об оценке имущества должника</w:t>
      </w:r>
    </w:p>
    <w:p w14:paraId="09147589" w14:textId="77777777" w:rsidR="00E70838" w:rsidRPr="003D27FD" w:rsidRDefault="00E70838" w:rsidP="003D27FD">
      <w:pPr>
        <w:pStyle w:val="a3"/>
        <w:tabs>
          <w:tab w:val="clear" w:pos="4677"/>
          <w:tab w:val="clear" w:pos="9355"/>
          <w:tab w:val="right" w:pos="10205"/>
        </w:tabs>
        <w:ind w:left="-851"/>
        <w:contextualSpacing/>
      </w:pPr>
    </w:p>
    <w:p w14:paraId="00847F3D" w14:textId="77777777" w:rsidR="00E70838" w:rsidRPr="003D27FD" w:rsidRDefault="00E70838" w:rsidP="003D27FD">
      <w:pPr>
        <w:pStyle w:val="a3"/>
        <w:tabs>
          <w:tab w:val="clear" w:pos="4677"/>
          <w:tab w:val="clear" w:pos="9355"/>
          <w:tab w:val="right" w:pos="10205"/>
        </w:tabs>
        <w:ind w:left="-851"/>
        <w:contextualSpacing/>
      </w:pPr>
      <w:r w:rsidRPr="003D27FD">
        <w:t>«03» марта 2025 г.</w:t>
      </w:r>
      <w:r w:rsidRPr="003D27FD">
        <w:tab/>
        <w:t>г. Иркутск Иркутская область</w:t>
      </w:r>
    </w:p>
    <w:p w14:paraId="362BDB16" w14:textId="77777777" w:rsidR="00E70838" w:rsidRPr="003D27FD" w:rsidRDefault="00E70838" w:rsidP="003D27FD">
      <w:pPr>
        <w:ind w:left="-851"/>
        <w:contextualSpacing/>
      </w:pPr>
    </w:p>
    <w:tbl>
      <w:tblPr>
        <w:tblW w:w="10065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70838" w:rsidRPr="003D27FD" w14:paraId="2327A6BE" w14:textId="77777777" w:rsidTr="00E70838">
        <w:trPr>
          <w:cantSplit/>
          <w:trHeight w:val="284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80B189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Арбитражный управляющий Минаев Илья Михайлович</w:t>
            </w:r>
          </w:p>
        </w:tc>
      </w:tr>
      <w:tr w:rsidR="00E70838" w:rsidRPr="003D27FD" w14:paraId="536862D6" w14:textId="77777777" w:rsidTr="00E70838">
        <w:trPr>
          <w:cantSplit/>
        </w:trPr>
        <w:tc>
          <w:tcPr>
            <w:tcW w:w="10065" w:type="dxa"/>
            <w:hideMark/>
          </w:tcPr>
          <w:p w14:paraId="433495EC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(фамилия, имя, отчество (при наличии) арбитражного (финансового) управляющего)</w:t>
            </w:r>
          </w:p>
        </w:tc>
      </w:tr>
      <w:tr w:rsidR="00E70838" w:rsidRPr="003D27FD" w14:paraId="641B0543" w14:textId="77777777" w:rsidTr="00E70838">
        <w:trPr>
          <w:cantSplit/>
          <w:trHeight w:val="284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D27FE7" w14:textId="77777777" w:rsidR="003D27FD" w:rsidRDefault="003D27FD" w:rsidP="003D27FD">
            <w:pPr>
              <w:ind w:left="-851"/>
              <w:contextualSpacing/>
              <w:jc w:val="center"/>
              <w:rPr>
                <w:kern w:val="2"/>
              </w:rPr>
            </w:pPr>
          </w:p>
          <w:p w14:paraId="2569BA41" w14:textId="0683153D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Федоров Евгений Валерьевич</w:t>
            </w:r>
          </w:p>
        </w:tc>
      </w:tr>
      <w:tr w:rsidR="00E70838" w:rsidRPr="003D27FD" w14:paraId="1F74F3C4" w14:textId="77777777" w:rsidTr="00E70838">
        <w:trPr>
          <w:cantSplit/>
        </w:trPr>
        <w:tc>
          <w:tcPr>
            <w:tcW w:w="10065" w:type="dxa"/>
            <w:hideMark/>
          </w:tcPr>
          <w:p w14:paraId="7BA5B746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(фамилия, имя, отчество (при наличии) должника)</w:t>
            </w:r>
          </w:p>
        </w:tc>
      </w:tr>
    </w:tbl>
    <w:p w14:paraId="64B85914" w14:textId="77777777" w:rsidR="00E70838" w:rsidRPr="003D27FD" w:rsidRDefault="00E70838" w:rsidP="003D27FD">
      <w:pPr>
        <w:ind w:left="-851"/>
        <w:contextualSpacing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225"/>
      </w:tblGrid>
      <w:tr w:rsidR="00E70838" w:rsidRPr="003D27FD" w14:paraId="2EA3CCCD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3AEC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Дата и место рождения должника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1D5D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bCs/>
                <w:kern w:val="2"/>
              </w:rPr>
            </w:pPr>
            <w:r w:rsidRPr="003D27FD">
              <w:rPr>
                <w:bCs/>
                <w:kern w:val="2"/>
              </w:rPr>
              <w:t>31.08.1984 г.,</w:t>
            </w:r>
          </w:p>
          <w:p w14:paraId="4BDE6A60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proofErr w:type="spellStart"/>
            <w:r w:rsidRPr="003D27FD">
              <w:rPr>
                <w:kern w:val="2"/>
              </w:rPr>
              <w:t>Пгт</w:t>
            </w:r>
            <w:proofErr w:type="spellEnd"/>
            <w:r w:rsidRPr="003D27FD">
              <w:rPr>
                <w:kern w:val="2"/>
              </w:rPr>
              <w:t xml:space="preserve"> Чунский, Чунского района, Иркутской области</w:t>
            </w:r>
          </w:p>
        </w:tc>
      </w:tr>
      <w:tr w:rsidR="00E70838" w:rsidRPr="003D27FD" w14:paraId="5D3ED34B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ABD6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Ранее присвоенные фамилия, имя и отчество должника (при наличии)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2901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</w:p>
        </w:tc>
      </w:tr>
      <w:tr w:rsidR="00E70838" w:rsidRPr="003D27FD" w14:paraId="11157528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CC79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Место жительства должника согласно документам о регистрации по месту жительства в пределах Российской Федерации (при отсутствии регистрации в пределах Российской Федерации указывается фактическое место жительства, наименование субъекта Российской Федерации)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0AD6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bCs/>
                <w:kern w:val="2"/>
              </w:rPr>
              <w:t>СНТ Зеленый Сад, 3-я, дом. 50</w:t>
            </w:r>
          </w:p>
        </w:tc>
      </w:tr>
      <w:tr w:rsidR="00E70838" w:rsidRPr="003D27FD" w14:paraId="7CD6457B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48F5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Идентификационный номер налогоплательщика должника (при наличии)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DF81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  <w:shd w:val="clear" w:color="auto" w:fill="FFFFFF"/>
              </w:rPr>
              <w:t>384401661068</w:t>
            </w:r>
          </w:p>
        </w:tc>
      </w:tr>
      <w:tr w:rsidR="00E70838" w:rsidRPr="003D27FD" w14:paraId="6B454963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5EC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 xml:space="preserve">Страховой номер индивидуального лицевого счета должника 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AA7C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  <w:shd w:val="clear" w:color="auto" w:fill="FFFFFF"/>
              </w:rPr>
              <w:t>118-392-853-80</w:t>
            </w:r>
          </w:p>
        </w:tc>
      </w:tr>
      <w:tr w:rsidR="00E70838" w:rsidRPr="003D27FD" w14:paraId="224EDA36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3BD9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 xml:space="preserve">Основной государственный регистрационный номер индивидуального предпринимателя (при наличии у должника статуса индивидуального предпринимателя) 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C86D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320385000011822</w:t>
            </w:r>
          </w:p>
        </w:tc>
      </w:tr>
      <w:tr w:rsidR="00E70838" w:rsidRPr="003D27FD" w14:paraId="655E884A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1093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1C4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Арбитражный суд Иркутской области</w:t>
            </w:r>
          </w:p>
        </w:tc>
      </w:tr>
      <w:tr w:rsidR="00E70838" w:rsidRPr="003D27FD" w14:paraId="0BC0D7FA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1C9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 xml:space="preserve">Номер дела о банкротстве 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533B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color w:val="333333"/>
                <w:kern w:val="2"/>
                <w:shd w:val="clear" w:color="auto" w:fill="FFFFFF"/>
              </w:rPr>
              <w:t>А19-16876/2024</w:t>
            </w:r>
          </w:p>
        </w:tc>
      </w:tr>
      <w:tr w:rsidR="00E70838" w:rsidRPr="003D27FD" w14:paraId="3668E429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47A0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Дата принятия судебного акта о признании гражданина банкротом и введении реализации имущества гражданина (резолютивная часть)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6245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21.10.2024</w:t>
            </w:r>
          </w:p>
        </w:tc>
      </w:tr>
      <w:tr w:rsidR="00E70838" w:rsidRPr="003D27FD" w14:paraId="6E3B719E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BAC1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 xml:space="preserve">Дата утверждения финансового управляющего (резолютивная часть) 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715B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21.10.2024</w:t>
            </w:r>
          </w:p>
        </w:tc>
      </w:tr>
      <w:tr w:rsidR="00E70838" w:rsidRPr="003D27FD" w14:paraId="4514DB36" w14:textId="77777777" w:rsidTr="00E70838">
        <w:trPr>
          <w:cantSplit/>
          <w:trHeight w:val="28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B820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Дата принятия судебных актов о продлении реализации имущества гражданина (резолютивная часть)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C09" w14:textId="77777777" w:rsidR="00E70838" w:rsidRPr="003D27FD" w:rsidRDefault="00E70838" w:rsidP="003D27FD">
            <w:pPr>
              <w:ind w:left="-851"/>
              <w:contextualSpacing/>
              <w:jc w:val="center"/>
              <w:rPr>
                <w:kern w:val="2"/>
              </w:rPr>
            </w:pPr>
            <w:r w:rsidRPr="003D27FD">
              <w:rPr>
                <w:kern w:val="2"/>
              </w:rPr>
              <w:t>21.04.2025</w:t>
            </w:r>
          </w:p>
        </w:tc>
      </w:tr>
    </w:tbl>
    <w:p w14:paraId="4C2A8D91" w14:textId="77777777" w:rsidR="00E70838" w:rsidRPr="003D27FD" w:rsidRDefault="00E70838" w:rsidP="003D27FD">
      <w:pPr>
        <w:ind w:left="-851"/>
        <w:contextualSpacing/>
      </w:pPr>
    </w:p>
    <w:p w14:paraId="1785E38C" w14:textId="77777777" w:rsidR="00E70838" w:rsidRPr="003D27FD" w:rsidRDefault="00E70838" w:rsidP="003D27FD">
      <w:pPr>
        <w:ind w:left="-851"/>
        <w:contextualSpacing/>
      </w:pPr>
    </w:p>
    <w:p w14:paraId="06772C9B" w14:textId="77777777" w:rsidR="00E70838" w:rsidRPr="003D27FD" w:rsidRDefault="00E70838" w:rsidP="003D27FD">
      <w:pPr>
        <w:pStyle w:val="1"/>
        <w:numPr>
          <w:ilvl w:val="0"/>
          <w:numId w:val="1"/>
        </w:numPr>
        <w:spacing w:after="40"/>
        <w:ind w:left="-851"/>
        <w:contextualSpacing/>
        <w:rPr>
          <w:lang w:val="ru-RU"/>
        </w:rPr>
      </w:pPr>
      <w:r w:rsidRPr="003D27FD">
        <w:rPr>
          <w:lang w:val="ru-RU"/>
        </w:rPr>
        <w:t>Сведения о финансовом управляющем</w:t>
      </w:r>
    </w:p>
    <w:p w14:paraId="24F6F95F" w14:textId="77777777" w:rsidR="00E70838" w:rsidRPr="003D27FD" w:rsidRDefault="00E70838" w:rsidP="003D27FD">
      <w:pPr>
        <w:ind w:left="-851"/>
        <w:contextualSpacing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245"/>
      </w:tblGrid>
      <w:tr w:rsidR="00E70838" w:rsidRPr="003D27FD" w14:paraId="4050FEB4" w14:textId="77777777" w:rsidTr="00E70838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7ACB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noProof/>
                <w:kern w:val="2"/>
              </w:rPr>
              <w:t xml:space="preserve">Наименование саморегулируемой организации арбитражных управляющих, членом которой является финансовый управляющий (указывается полное наименование)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89F3" w14:textId="77777777" w:rsidR="00E70838" w:rsidRPr="003D27FD" w:rsidRDefault="00E70838" w:rsidP="003D27FD">
            <w:pPr>
              <w:ind w:left="279"/>
              <w:contextualSpacing/>
              <w:jc w:val="center"/>
              <w:rPr>
                <w:noProof/>
                <w:kern w:val="2"/>
              </w:rPr>
            </w:pPr>
            <w:r w:rsidRPr="003D27FD">
              <w:rPr>
                <w:noProof/>
                <w:kern w:val="2"/>
              </w:rPr>
              <w:t>Ассоциация "Региональная саморегулируемая организация профессиональных арбитражных управляющих"</w:t>
            </w:r>
          </w:p>
        </w:tc>
      </w:tr>
      <w:tr w:rsidR="00E70838" w:rsidRPr="003D27FD" w14:paraId="2698A1A5" w14:textId="77777777" w:rsidTr="00E70838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78B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noProof/>
                <w:kern w:val="2"/>
              </w:rPr>
              <w:t xml:space="preserve">Номер и дата регистрации саморегулируемой организации арбитражных управляющих в едином государтсвенном реестре саморегулируемых организаций арбитражных управляющих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CA1" w14:textId="77777777" w:rsidR="00E70838" w:rsidRPr="003D27FD" w:rsidRDefault="00E70838" w:rsidP="003D27FD">
            <w:pPr>
              <w:autoSpaceDE/>
              <w:ind w:left="279"/>
              <w:contextualSpacing/>
              <w:jc w:val="center"/>
              <w:rPr>
                <w:noProof/>
                <w:kern w:val="2"/>
              </w:rPr>
            </w:pPr>
            <w:r w:rsidRPr="003D27FD">
              <w:rPr>
                <w:noProof/>
                <w:kern w:val="2"/>
              </w:rPr>
              <w:br/>
              <w:t>001-6</w:t>
            </w:r>
          </w:p>
          <w:p w14:paraId="082C4D28" w14:textId="77777777" w:rsidR="00E70838" w:rsidRPr="003D27FD" w:rsidRDefault="00E70838" w:rsidP="003D27FD">
            <w:pPr>
              <w:ind w:left="279"/>
              <w:contextualSpacing/>
              <w:jc w:val="center"/>
              <w:rPr>
                <w:noProof/>
                <w:kern w:val="2"/>
              </w:rPr>
            </w:pPr>
            <w:r w:rsidRPr="003D27FD">
              <w:rPr>
                <w:noProof/>
                <w:kern w:val="2"/>
              </w:rPr>
              <w:t>19.12.2002</w:t>
            </w:r>
          </w:p>
        </w:tc>
      </w:tr>
      <w:tr w:rsidR="00E70838" w:rsidRPr="003D27FD" w14:paraId="4B24F94B" w14:textId="77777777" w:rsidTr="00E70838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ED90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lastRenderedPageBreak/>
              <w:t>Н</w:t>
            </w:r>
            <w:r w:rsidRPr="003D27FD">
              <w:rPr>
                <w:noProof/>
                <w:kern w:val="2"/>
              </w:rPr>
              <w:t>аименование страховой организации, с которой заключен договор о страховании ответственности арбитражного управляющего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71D" w14:textId="77777777" w:rsidR="00E70838" w:rsidRPr="003D27FD" w:rsidRDefault="00E70838" w:rsidP="003D27FD">
            <w:pPr>
              <w:ind w:left="279"/>
              <w:contextualSpacing/>
              <w:jc w:val="center"/>
              <w:rPr>
                <w:kern w:val="2"/>
              </w:rPr>
            </w:pPr>
          </w:p>
        </w:tc>
      </w:tr>
      <w:tr w:rsidR="00E70838" w:rsidRPr="003D27FD" w14:paraId="52958822" w14:textId="77777777" w:rsidTr="00E70838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9034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kern w:val="2"/>
              </w:rPr>
              <w:t>Номер договора страхования, дата его заключения и срок действия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28E" w14:textId="77777777" w:rsidR="00E70838" w:rsidRPr="003D27FD" w:rsidRDefault="00E70838" w:rsidP="003D27FD">
            <w:pPr>
              <w:ind w:left="279"/>
              <w:contextualSpacing/>
              <w:jc w:val="center"/>
              <w:rPr>
                <w:kern w:val="2"/>
              </w:rPr>
            </w:pPr>
          </w:p>
        </w:tc>
      </w:tr>
      <w:tr w:rsidR="00E70838" w:rsidRPr="003D27FD" w14:paraId="6EB1DEE3" w14:textId="77777777" w:rsidTr="00E70838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32E" w14:textId="77777777" w:rsidR="00E70838" w:rsidRPr="003D27FD" w:rsidRDefault="00E70838" w:rsidP="003D27FD">
            <w:pPr>
              <w:ind w:left="143"/>
              <w:contextualSpacing/>
              <w:rPr>
                <w:kern w:val="2"/>
              </w:rPr>
            </w:pPr>
            <w:r w:rsidRPr="003D27FD">
              <w:rPr>
                <w:noProof/>
                <w:kern w:val="2"/>
              </w:rPr>
              <w:t>Адрес для направления корреспонденции арбитражному (финансовому) управлюящему, включая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BF4" w14:textId="77777777" w:rsidR="00E70838" w:rsidRPr="003D27FD" w:rsidRDefault="00E70838" w:rsidP="003D27FD">
            <w:pPr>
              <w:ind w:left="279"/>
              <w:contextualSpacing/>
              <w:rPr>
                <w:noProof/>
                <w:kern w:val="2"/>
              </w:rPr>
            </w:pPr>
            <w:r w:rsidRPr="003D27FD">
              <w:rPr>
                <w:noProof/>
                <w:kern w:val="2"/>
              </w:rPr>
              <w:t>664050, обл Иркутская, Иркутск, а/я 158</w:t>
            </w:r>
          </w:p>
          <w:p w14:paraId="36762D3A" w14:textId="77777777" w:rsidR="00E70838" w:rsidRPr="003D27FD" w:rsidRDefault="00E70838" w:rsidP="003D27FD">
            <w:pPr>
              <w:ind w:left="279"/>
              <w:contextualSpacing/>
              <w:rPr>
                <w:noProof/>
                <w:kern w:val="2"/>
              </w:rPr>
            </w:pPr>
            <w:r w:rsidRPr="003D27FD">
              <w:rPr>
                <w:noProof/>
                <w:kern w:val="2"/>
              </w:rPr>
              <w:t>ilya.minaev@mail.ru</w:t>
            </w:r>
          </w:p>
        </w:tc>
      </w:tr>
    </w:tbl>
    <w:p w14:paraId="5FDA4523" w14:textId="5202E428" w:rsidR="009A0287" w:rsidRPr="003D27FD" w:rsidRDefault="009A0287" w:rsidP="003D27FD">
      <w:pPr>
        <w:ind w:left="-851"/>
        <w:contextualSpacing/>
      </w:pPr>
    </w:p>
    <w:p w14:paraId="63C4DAE7" w14:textId="77777777" w:rsidR="00087428" w:rsidRPr="003D27FD" w:rsidRDefault="00087428" w:rsidP="003D27FD">
      <w:pPr>
        <w:pStyle w:val="Default"/>
        <w:ind w:left="-851" w:firstLine="851"/>
        <w:contextualSpacing/>
        <w:jc w:val="both"/>
      </w:pPr>
      <w:r w:rsidRPr="003D27FD">
        <w:t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14:paraId="1ADDD89A" w14:textId="120EBFF0" w:rsidR="00E70838" w:rsidRPr="003D27FD" w:rsidRDefault="00E70838" w:rsidP="003D27FD">
      <w:pPr>
        <w:pStyle w:val="Default"/>
        <w:ind w:left="-851" w:firstLine="851"/>
        <w:contextualSpacing/>
        <w:jc w:val="both"/>
      </w:pPr>
      <w:r w:rsidRPr="003D27FD"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37F878B5" w14:textId="72FA49C7" w:rsidR="00E70838" w:rsidRPr="003D27FD" w:rsidRDefault="00E70838" w:rsidP="003D27FD">
      <w:pPr>
        <w:pStyle w:val="Default"/>
        <w:ind w:left="-851" w:firstLine="851"/>
        <w:contextualSpacing/>
        <w:jc w:val="both"/>
        <w:rPr>
          <w:color w:val="auto"/>
        </w:rPr>
      </w:pPr>
      <w:r w:rsidRPr="003D27FD">
        <w:t>В соответствии со ст. 14 Федерального закона от 29.07.1998 № 135-ФЗ «Об оценочной деятельности в</w:t>
      </w:r>
      <w:r w:rsidR="00087428" w:rsidRPr="003D27FD">
        <w:t xml:space="preserve"> </w:t>
      </w:r>
      <w:r w:rsidRPr="003D27FD">
        <w:t xml:space="preserve">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</w:t>
      </w:r>
      <w:r w:rsidRPr="003D27FD">
        <w:rPr>
          <w:color w:val="auto"/>
        </w:rPr>
        <w:t xml:space="preserve">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523B9650" w14:textId="77777777" w:rsidR="00E70838" w:rsidRPr="003D27FD" w:rsidRDefault="00E70838" w:rsidP="003D27FD">
      <w:pPr>
        <w:pStyle w:val="Default"/>
        <w:ind w:left="-851" w:firstLine="851"/>
        <w:contextualSpacing/>
        <w:jc w:val="both"/>
        <w:rPr>
          <w:color w:val="auto"/>
        </w:rPr>
      </w:pPr>
      <w:r w:rsidRPr="003D27FD">
        <w:rPr>
          <w:color w:val="auto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53025DBE" w14:textId="77777777" w:rsidR="00E70838" w:rsidRPr="003D27FD" w:rsidRDefault="00E70838" w:rsidP="003D27FD">
      <w:pPr>
        <w:pStyle w:val="Default"/>
        <w:ind w:left="-851" w:firstLine="851"/>
        <w:contextualSpacing/>
        <w:jc w:val="both"/>
        <w:rPr>
          <w:color w:val="auto"/>
        </w:rPr>
      </w:pPr>
      <w:r w:rsidRPr="003D27FD">
        <w:rPr>
          <w:color w:val="auto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1CD32455" w14:textId="43AB5C51" w:rsidR="00E70838" w:rsidRPr="003D27FD" w:rsidRDefault="00E70838" w:rsidP="003D27FD">
      <w:pPr>
        <w:pStyle w:val="Default"/>
        <w:ind w:left="-851" w:firstLine="851"/>
        <w:contextualSpacing/>
        <w:jc w:val="both"/>
        <w:rPr>
          <w:color w:val="auto"/>
        </w:rPr>
      </w:pPr>
      <w:r w:rsidRPr="003D27FD">
        <w:rPr>
          <w:color w:val="auto"/>
        </w:rPr>
        <w:t xml:space="preserve"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</w:t>
      </w:r>
      <w:proofErr w:type="spellStart"/>
      <w:proofErr w:type="gramStart"/>
      <w:r w:rsidRPr="003D27FD">
        <w:rPr>
          <w:color w:val="auto"/>
        </w:rPr>
        <w:t>авито.ру</w:t>
      </w:r>
      <w:proofErr w:type="spellEnd"/>
      <w:proofErr w:type="gramEnd"/>
      <w:r w:rsidR="00087428" w:rsidRPr="003D27FD">
        <w:rPr>
          <w:color w:val="auto"/>
        </w:rPr>
        <w:t xml:space="preserve">, </w:t>
      </w:r>
      <w:proofErr w:type="spellStart"/>
      <w:r w:rsidR="00087428" w:rsidRPr="003D27FD">
        <w:rPr>
          <w:color w:val="auto"/>
        </w:rPr>
        <w:t>дром</w:t>
      </w:r>
      <w:proofErr w:type="spellEnd"/>
      <w:r w:rsidR="00087428" w:rsidRPr="003D27FD">
        <w:rPr>
          <w:color w:val="auto"/>
        </w:rPr>
        <w:t xml:space="preserve">., авто. </w:t>
      </w:r>
      <w:proofErr w:type="spellStart"/>
      <w:r w:rsidR="00087428" w:rsidRPr="003D27FD">
        <w:rPr>
          <w:color w:val="auto"/>
        </w:rPr>
        <w:t>Ру</w:t>
      </w:r>
      <w:proofErr w:type="spellEnd"/>
      <w:r w:rsidR="00087428" w:rsidRPr="003D27FD">
        <w:rPr>
          <w:color w:val="auto"/>
        </w:rPr>
        <w:t>.</w:t>
      </w:r>
    </w:p>
    <w:p w14:paraId="53F7BD74" w14:textId="772BC3C0" w:rsidR="00E70838" w:rsidRPr="003D27FD" w:rsidRDefault="00E70838" w:rsidP="003D27FD">
      <w:pPr>
        <w:ind w:left="-851" w:firstLine="851"/>
        <w:contextualSpacing/>
        <w:jc w:val="both"/>
      </w:pPr>
      <w:r w:rsidRPr="003D27FD"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</w:t>
      </w:r>
      <w:r w:rsidR="00087428" w:rsidRPr="003D27FD">
        <w:t>03 марта</w:t>
      </w:r>
      <w:r w:rsidRPr="003D27FD">
        <w:t xml:space="preserve"> 202</w:t>
      </w:r>
      <w:r w:rsidR="00087428" w:rsidRPr="003D27FD">
        <w:t>5</w:t>
      </w:r>
      <w:r w:rsidRPr="003D27FD">
        <w:t xml:space="preserve"> г.:</w:t>
      </w:r>
    </w:p>
    <w:tbl>
      <w:tblPr>
        <w:tblStyle w:val="a5"/>
        <w:tblW w:w="10202" w:type="dxa"/>
        <w:tblInd w:w="-851" w:type="dxa"/>
        <w:tblLook w:val="04A0" w:firstRow="1" w:lastRow="0" w:firstColumn="1" w:lastColumn="0" w:noHBand="0" w:noVBand="1"/>
      </w:tblPr>
      <w:tblGrid>
        <w:gridCol w:w="704"/>
        <w:gridCol w:w="3968"/>
        <w:gridCol w:w="3120"/>
        <w:gridCol w:w="2410"/>
      </w:tblGrid>
      <w:tr w:rsidR="00087428" w:rsidRPr="003D27FD" w14:paraId="6138B219" w14:textId="77777777" w:rsidTr="00087428">
        <w:tc>
          <w:tcPr>
            <w:tcW w:w="704" w:type="dxa"/>
          </w:tcPr>
          <w:p w14:paraId="4114CBDD" w14:textId="404A050A" w:rsidR="00087428" w:rsidRPr="003D27FD" w:rsidRDefault="00087428" w:rsidP="003D27FD">
            <w:pPr>
              <w:contextualSpacing/>
              <w:jc w:val="both"/>
            </w:pPr>
            <w:r w:rsidRPr="003D27FD">
              <w:t>№</w:t>
            </w:r>
          </w:p>
        </w:tc>
        <w:tc>
          <w:tcPr>
            <w:tcW w:w="3968" w:type="dxa"/>
          </w:tcPr>
          <w:p w14:paraId="55DDC403" w14:textId="297342B3" w:rsidR="00087428" w:rsidRPr="003D27FD" w:rsidRDefault="00087428" w:rsidP="003D27FD">
            <w:pPr>
              <w:contextualSpacing/>
              <w:jc w:val="both"/>
            </w:pPr>
            <w:r w:rsidRPr="003D27FD">
              <w:t xml:space="preserve">Наименование, характеристика </w:t>
            </w:r>
          </w:p>
        </w:tc>
        <w:tc>
          <w:tcPr>
            <w:tcW w:w="3120" w:type="dxa"/>
          </w:tcPr>
          <w:p w14:paraId="37B5820E" w14:textId="70EA5A6E" w:rsidR="00087428" w:rsidRPr="003D27FD" w:rsidRDefault="00087428" w:rsidP="003D27FD">
            <w:pPr>
              <w:contextualSpacing/>
              <w:jc w:val="both"/>
            </w:pPr>
            <w:r w:rsidRPr="003D27FD">
              <w:t>Фото</w:t>
            </w:r>
          </w:p>
        </w:tc>
        <w:tc>
          <w:tcPr>
            <w:tcW w:w="2410" w:type="dxa"/>
          </w:tcPr>
          <w:p w14:paraId="494B1A31" w14:textId="27D9C4D4" w:rsidR="00087428" w:rsidRPr="003D27FD" w:rsidRDefault="00087428" w:rsidP="003D27FD">
            <w:pPr>
              <w:contextualSpacing/>
              <w:jc w:val="both"/>
            </w:pPr>
            <w:r w:rsidRPr="003D27FD">
              <w:t>Цена, за 1 единицу</w:t>
            </w:r>
          </w:p>
        </w:tc>
      </w:tr>
      <w:tr w:rsidR="00087428" w:rsidRPr="003D27FD" w14:paraId="698854C6" w14:textId="77777777" w:rsidTr="00087428">
        <w:tc>
          <w:tcPr>
            <w:tcW w:w="704" w:type="dxa"/>
          </w:tcPr>
          <w:p w14:paraId="5715634A" w14:textId="4BDE5734" w:rsidR="00087428" w:rsidRPr="003D27FD" w:rsidRDefault="00087428" w:rsidP="003D27FD">
            <w:pPr>
              <w:contextualSpacing/>
              <w:jc w:val="both"/>
            </w:pPr>
            <w:r w:rsidRPr="003D27FD">
              <w:lastRenderedPageBreak/>
              <w:t>1</w:t>
            </w:r>
          </w:p>
        </w:tc>
        <w:tc>
          <w:tcPr>
            <w:tcW w:w="3968" w:type="dxa"/>
          </w:tcPr>
          <w:p w14:paraId="45B553F7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bookmarkStart w:id="0" w:name="_GoBack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Наименование и марка машины: HONDA FIT HYBRID</w:t>
            </w:r>
          </w:p>
          <w:p w14:paraId="586311D5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spellStart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Гос</w:t>
            </w:r>
            <w:proofErr w:type="spellEnd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номер</w:t>
            </w:r>
            <w:proofErr w:type="gramStart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: У</w:t>
            </w:r>
            <w:proofErr w:type="gramEnd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053 ЕК 138 RUS</w:t>
            </w:r>
          </w:p>
          <w:p w14:paraId="6BAFEFD1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Год выпуска: 2016</w:t>
            </w:r>
          </w:p>
          <w:p w14:paraId="57902427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bookmarkStart w:id="1" w:name="_Hlk130221418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Цвет: черный</w:t>
            </w:r>
          </w:p>
          <w:p w14:paraId="4FC7D67E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Заводской № машины (рамы): не установлено</w:t>
            </w:r>
          </w:p>
          <w:p w14:paraId="407C6FF2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Номер кузова: GP51207887</w:t>
            </w:r>
          </w:p>
          <w:bookmarkEnd w:id="1"/>
          <w:p w14:paraId="00DF7E65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Мощность двигателя, кВт (</w:t>
            </w:r>
            <w:proofErr w:type="spellStart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л.с</w:t>
            </w:r>
            <w:proofErr w:type="spellEnd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.): 110 </w:t>
            </w:r>
            <w:proofErr w:type="spellStart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л.с</w:t>
            </w:r>
            <w:proofErr w:type="spellEnd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.</w:t>
            </w:r>
          </w:p>
          <w:p w14:paraId="19009640" w14:textId="77777777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27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bookmarkStart w:id="2" w:name="_Hlk130221467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Паспорт ТС: </w:t>
            </w:r>
            <w:bookmarkEnd w:id="2"/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25ХВ036945</w:t>
            </w:r>
          </w:p>
          <w:p w14:paraId="6A8EF189" w14:textId="3E7FE76F" w:rsidR="00087428" w:rsidRPr="003D27FD" w:rsidRDefault="00087428" w:rsidP="00635FC3">
            <w:pPr>
              <w:pStyle w:val="NormalBODY"/>
              <w:tabs>
                <w:tab w:val="clear" w:pos="7654"/>
                <w:tab w:val="right" w:leader="underscore" w:pos="9627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27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Свидетельство о регистрации транспортного средства: 99 31 853730</w:t>
            </w:r>
            <w:bookmarkEnd w:id="0"/>
          </w:p>
        </w:tc>
        <w:tc>
          <w:tcPr>
            <w:tcW w:w="3120" w:type="dxa"/>
          </w:tcPr>
          <w:p w14:paraId="08D504F1" w14:textId="2C31FF4D" w:rsidR="00087428" w:rsidRPr="003D27FD" w:rsidRDefault="00087428" w:rsidP="003D27FD">
            <w:pPr>
              <w:contextualSpacing/>
              <w:jc w:val="both"/>
            </w:pPr>
            <w:r w:rsidRPr="003D27FD">
              <w:rPr>
                <w:noProof/>
              </w:rPr>
              <w:drawing>
                <wp:inline distT="0" distB="0" distL="0" distR="0" wp14:anchorId="151C0697" wp14:editId="5E10933B">
                  <wp:extent cx="1710690" cy="2280920"/>
                  <wp:effectExtent l="0" t="0" r="381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03-03_11-03-3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228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F2B41CD" w14:textId="03B51A0D" w:rsidR="00087428" w:rsidRPr="003D27FD" w:rsidRDefault="004109D2" w:rsidP="003D27FD">
            <w:pPr>
              <w:contextualSpacing/>
              <w:jc w:val="both"/>
            </w:pPr>
            <w:r w:rsidRPr="003D27FD">
              <w:t>750000,00</w:t>
            </w:r>
          </w:p>
        </w:tc>
      </w:tr>
      <w:tr w:rsidR="00087428" w:rsidRPr="003D27FD" w14:paraId="79ECE686" w14:textId="77777777" w:rsidTr="00087428">
        <w:tc>
          <w:tcPr>
            <w:tcW w:w="704" w:type="dxa"/>
          </w:tcPr>
          <w:p w14:paraId="2E292126" w14:textId="2BC4437A" w:rsidR="00087428" w:rsidRPr="003D27FD" w:rsidRDefault="00087428" w:rsidP="003D27FD">
            <w:pPr>
              <w:contextualSpacing/>
              <w:jc w:val="both"/>
            </w:pPr>
            <w:r w:rsidRPr="003D27FD">
              <w:t>2</w:t>
            </w:r>
          </w:p>
        </w:tc>
        <w:tc>
          <w:tcPr>
            <w:tcW w:w="3968" w:type="dxa"/>
          </w:tcPr>
          <w:p w14:paraId="38BDCE84" w14:textId="77777777" w:rsidR="00087428" w:rsidRPr="003D27FD" w:rsidRDefault="00087428" w:rsidP="003D27FD">
            <w:pPr>
              <w:pStyle w:val="NormalBODY"/>
              <w:tabs>
                <w:tab w:val="clear" w:pos="7654"/>
                <w:tab w:val="right" w:leader="underscore" w:pos="9643"/>
              </w:tabs>
              <w:spacing w:line="240" w:lineRule="auto"/>
              <w:ind w:right="1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D">
              <w:rPr>
                <w:rFonts w:ascii="Times New Roman" w:hAnsi="Times New Roman" w:cs="Times New Roman"/>
                <w:sz w:val="24"/>
                <w:szCs w:val="24"/>
              </w:rPr>
              <w:t>Куртки демисезонные</w:t>
            </w:r>
          </w:p>
          <w:p w14:paraId="7AE973E3" w14:textId="31665963" w:rsidR="00087428" w:rsidRPr="003D27FD" w:rsidRDefault="00087428" w:rsidP="003D27FD">
            <w:pPr>
              <w:contextualSpacing/>
              <w:jc w:val="both"/>
            </w:pPr>
            <w:r w:rsidRPr="003D27FD">
              <w:t>(размеры от 2ХL до XL)</w:t>
            </w:r>
          </w:p>
        </w:tc>
        <w:tc>
          <w:tcPr>
            <w:tcW w:w="3120" w:type="dxa"/>
          </w:tcPr>
          <w:p w14:paraId="690FB76F" w14:textId="418AD55E" w:rsidR="00087428" w:rsidRPr="003D27FD" w:rsidRDefault="00087428" w:rsidP="003D27FD">
            <w:pPr>
              <w:contextualSpacing/>
              <w:jc w:val="both"/>
            </w:pPr>
            <w:r w:rsidRPr="003D27FD">
              <w:rPr>
                <w:noProof/>
              </w:rPr>
              <w:drawing>
                <wp:inline distT="0" distB="0" distL="0" distR="0" wp14:anchorId="06283BC9" wp14:editId="4CD58FB9">
                  <wp:extent cx="1733550" cy="2259694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03-03_11-01-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046" cy="230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FD13CA" w14:textId="64D40608" w:rsidR="00087428" w:rsidRPr="003D27FD" w:rsidRDefault="004109D2" w:rsidP="003D27FD">
            <w:pPr>
              <w:contextualSpacing/>
              <w:jc w:val="both"/>
            </w:pPr>
            <w:r w:rsidRPr="003D27FD">
              <w:t>2600,00</w:t>
            </w:r>
          </w:p>
        </w:tc>
      </w:tr>
      <w:tr w:rsidR="00087428" w:rsidRPr="003D27FD" w14:paraId="646E568D" w14:textId="77777777" w:rsidTr="00087428">
        <w:tc>
          <w:tcPr>
            <w:tcW w:w="704" w:type="dxa"/>
          </w:tcPr>
          <w:p w14:paraId="1054A116" w14:textId="235D7424" w:rsidR="00087428" w:rsidRPr="003D27FD" w:rsidRDefault="00087428" w:rsidP="003D27FD">
            <w:pPr>
              <w:contextualSpacing/>
              <w:jc w:val="both"/>
            </w:pPr>
            <w:r w:rsidRPr="003D27FD">
              <w:t>3</w:t>
            </w:r>
          </w:p>
        </w:tc>
        <w:tc>
          <w:tcPr>
            <w:tcW w:w="3968" w:type="dxa"/>
          </w:tcPr>
          <w:p w14:paraId="19B48CF4" w14:textId="05CF5C89" w:rsidR="00087428" w:rsidRPr="003D27FD" w:rsidRDefault="00087428" w:rsidP="003D27FD">
            <w:pPr>
              <w:contextualSpacing/>
              <w:jc w:val="both"/>
            </w:pPr>
            <w:r w:rsidRPr="003D27FD">
              <w:t xml:space="preserve">Пуховики (размеры от 2ХL до XL) </w:t>
            </w:r>
          </w:p>
        </w:tc>
        <w:tc>
          <w:tcPr>
            <w:tcW w:w="3120" w:type="dxa"/>
          </w:tcPr>
          <w:p w14:paraId="3E903CD0" w14:textId="2D15E337" w:rsidR="00087428" w:rsidRPr="003D27FD" w:rsidRDefault="00087428" w:rsidP="003D27FD">
            <w:pPr>
              <w:contextualSpacing/>
              <w:jc w:val="both"/>
            </w:pPr>
            <w:r w:rsidRPr="003D27FD">
              <w:rPr>
                <w:noProof/>
              </w:rPr>
              <w:drawing>
                <wp:inline distT="0" distB="0" distL="0" distR="0" wp14:anchorId="3BBA7857" wp14:editId="1101B070">
                  <wp:extent cx="1692935" cy="2147570"/>
                  <wp:effectExtent l="0" t="0" r="254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03-03_11-00-3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000" cy="2157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3E79DF0A" w14:textId="46974CD7" w:rsidR="00087428" w:rsidRPr="003D27FD" w:rsidRDefault="004109D2" w:rsidP="003D27FD">
            <w:pPr>
              <w:contextualSpacing/>
              <w:jc w:val="both"/>
            </w:pPr>
            <w:r w:rsidRPr="003D27FD">
              <w:t>3000,00</w:t>
            </w:r>
          </w:p>
        </w:tc>
      </w:tr>
      <w:tr w:rsidR="00087428" w:rsidRPr="003D27FD" w14:paraId="7BAF7B10" w14:textId="77777777" w:rsidTr="00087428">
        <w:tc>
          <w:tcPr>
            <w:tcW w:w="704" w:type="dxa"/>
          </w:tcPr>
          <w:p w14:paraId="77FB49D8" w14:textId="533D543B" w:rsidR="00087428" w:rsidRPr="003D27FD" w:rsidRDefault="00087428" w:rsidP="003D27FD">
            <w:pPr>
              <w:contextualSpacing/>
              <w:jc w:val="both"/>
            </w:pPr>
            <w:r w:rsidRPr="003D27FD">
              <w:t>4</w:t>
            </w:r>
          </w:p>
        </w:tc>
        <w:tc>
          <w:tcPr>
            <w:tcW w:w="3968" w:type="dxa"/>
          </w:tcPr>
          <w:p w14:paraId="7E4CCF83" w14:textId="3DF547C6" w:rsidR="00087428" w:rsidRPr="003D27FD" w:rsidRDefault="00087428" w:rsidP="003D27FD">
            <w:pPr>
              <w:contextualSpacing/>
              <w:jc w:val="both"/>
            </w:pPr>
            <w:r w:rsidRPr="003D27FD">
              <w:t>Жилеты (размеры от 2ХL до XL)</w:t>
            </w:r>
          </w:p>
        </w:tc>
        <w:tc>
          <w:tcPr>
            <w:tcW w:w="3120" w:type="dxa"/>
          </w:tcPr>
          <w:p w14:paraId="63C1D218" w14:textId="1702BC53" w:rsidR="00087428" w:rsidRPr="003D27FD" w:rsidRDefault="00087428" w:rsidP="003D27FD">
            <w:pPr>
              <w:contextualSpacing/>
              <w:jc w:val="both"/>
            </w:pPr>
            <w:r w:rsidRPr="003D27FD">
              <w:rPr>
                <w:noProof/>
              </w:rPr>
              <w:drawing>
                <wp:inline distT="0" distB="0" distL="0" distR="0" wp14:anchorId="5EFF76AB" wp14:editId="0EECE327">
                  <wp:extent cx="1717138" cy="23456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03-03_11-00-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33073" cy="236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DA5C627" w14:textId="5F05DED6" w:rsidR="00087428" w:rsidRPr="003D27FD" w:rsidRDefault="004109D2" w:rsidP="003D27FD">
            <w:pPr>
              <w:contextualSpacing/>
              <w:jc w:val="both"/>
            </w:pPr>
            <w:r w:rsidRPr="003D27FD">
              <w:t>2000,00</w:t>
            </w:r>
          </w:p>
        </w:tc>
      </w:tr>
    </w:tbl>
    <w:p w14:paraId="1E656196" w14:textId="77777777" w:rsidR="004109D2" w:rsidRPr="003D27FD" w:rsidRDefault="004109D2" w:rsidP="003D27FD">
      <w:pPr>
        <w:ind w:left="-851"/>
        <w:contextualSpacing/>
        <w:jc w:val="both"/>
      </w:pPr>
    </w:p>
    <w:p w14:paraId="5C8F45D9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Ввиду требований статьи 14 ФЗ «Об обществах с ограниченной ответственностью» от 08.02.1998 № 14-ФЗ уставный капитал такой организации, как ООО представляет собой не что иное, как совокупную величину долей, принадлежащих совместно его участникам.</w:t>
      </w:r>
    </w:p>
    <w:p w14:paraId="1C740C80" w14:textId="2890F838" w:rsidR="004109D2" w:rsidRPr="003D27FD" w:rsidRDefault="004109D2" w:rsidP="003D27FD">
      <w:pPr>
        <w:ind w:left="-851" w:firstLine="851"/>
        <w:contextualSpacing/>
        <w:jc w:val="both"/>
      </w:pPr>
      <w:r w:rsidRPr="003D27FD">
        <w:lastRenderedPageBreak/>
        <w:t>При этом каждая доля имеет как минимум 2 вида стоимости:</w:t>
      </w:r>
    </w:p>
    <w:p w14:paraId="19E45172" w14:textId="7EEB5286" w:rsidR="004109D2" w:rsidRPr="003D27FD" w:rsidRDefault="004109D2" w:rsidP="003D27FD">
      <w:pPr>
        <w:ind w:left="-851" w:firstLine="851"/>
        <w:contextualSpacing/>
        <w:jc w:val="both"/>
      </w:pPr>
      <w:r w:rsidRPr="003D27FD">
        <w:t>- Номинальную, которая является рублевым эквивалентом части уставного капитала, имеющегося у участника. Например, в ООО имеется 2 участника, имеющих равные доли (по 50 процентов) в его уставном капитале, величина которого составляет 10 тыс. руб.</w:t>
      </w:r>
    </w:p>
    <w:p w14:paraId="4E89979D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Соответственно, номинальная стоимость доли каждого из участников составит половину этой суммы, то есть 10 тыс. руб.</w:t>
      </w:r>
    </w:p>
    <w:p w14:paraId="7BA65204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- Действительную, которая вычисляется, согласно пункту 2 статьи 14 упомянутого ФЗ № 14, путем деления стоимости чистых активов на размер доли каждого из участников.</w:t>
      </w:r>
    </w:p>
    <w:p w14:paraId="3C29D759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Поскольку стоимость имеющихся у общества активов — переменная, размер которой регулярно колеблется, рыночная ценность части уставного капитала общества также постоянно изменяется.</w:t>
      </w:r>
    </w:p>
    <w:p w14:paraId="57C32F0A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Однако только действительная (рыночная) оценка доли является объективным показателем стоимости принадлежащего участнику ООО имущества.</w:t>
      </w:r>
    </w:p>
    <w:p w14:paraId="2EF12309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Подтверждение данного вывода содержится, например, в пунктах 2, 4–6 статьи 23 ФЗ № 14, указывающих на возможность приобретения обществом долей своих участников при условии оплаты им или их наследникам вознаграждения, определяемого исходя на основе именно рыночной стоимости.</w:t>
      </w:r>
    </w:p>
    <w:p w14:paraId="21AD3FE7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В соответствии со статьей 2 Федерального закона от 08.02.1998 № 14-ФЗ «Об обществах с ограниченной ответственностью» обществом с ограниченной ответственностью (далее - общество) признается созданное одним или несколькими лицами хозяйственное общество, уставный капитал которого разделен на доли; участники общества не отвечают по его обязательствам и несут риск убытков, связанных с деятельностью общества, в пределах стоимости принадлежащих им долей в уставном капитале общества.</w:t>
      </w:r>
    </w:p>
    <w:p w14:paraId="2ED837CF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В силу положений данного Закона № 14-ФЗ лицо, внесшее вклад в уставной капитал общества с ограниченной ответственностью при создании общества или при увеличении уставного капитала, становится участником общества и приобретает соответствующую долю в уставном капитале.</w:t>
      </w:r>
    </w:p>
    <w:p w14:paraId="245E44CE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При этом, согласно ст. 8 Закона № 14-ФЗ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 в порядке, предусмотренном настоящим Федеральным законом и уставом общества.</w:t>
      </w:r>
    </w:p>
    <w:p w14:paraId="2F5404D3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Статьей 25 Закона № 14-ФЗ обращение по требованию кредиторов взыскания на долю или часть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общества.</w:t>
      </w:r>
    </w:p>
    <w:p w14:paraId="686ECC5E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В случае обращения взыскания на долю или часть доли участника общества в уставном капитале общества по долгам участника общества общество вправе выплатить кредиторам действительную стоимость доли или части доли участника общества. Действительная стоимость доли или части доли участника общества в уставном капитале общества определяется на основании данных бухгалтерской отчетности общества за последний отчетный период, предшествующий дате предъявления требования к обществу об обращении взыскания на долю или часть доли участника общества по его долгам.</w:t>
      </w:r>
    </w:p>
    <w:p w14:paraId="1BE9775E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Таким образом, имуществом должника в рамках дела о банкротстве является не вклад в уставной капитал общества, а соответствующая доля в уставном капитале общества в размере ее действительной стоимости.</w:t>
      </w:r>
    </w:p>
    <w:p w14:paraId="280FD58B" w14:textId="77777777" w:rsidR="004109D2" w:rsidRPr="003D27FD" w:rsidRDefault="004109D2" w:rsidP="003D27FD">
      <w:pPr>
        <w:ind w:left="-851" w:firstLine="851"/>
        <w:contextualSpacing/>
        <w:jc w:val="both"/>
      </w:pPr>
      <w:r w:rsidRPr="003D27FD">
        <w:t>По запросу финансового управляющего, получены балансовые сведения по ООО «Сибиряк» и сведения об активах указанной организации.</w:t>
      </w:r>
    </w:p>
    <w:p w14:paraId="3298AF76" w14:textId="77777777" w:rsidR="003D27FD" w:rsidRPr="003D27FD" w:rsidRDefault="004109D2" w:rsidP="003D27FD">
      <w:pPr>
        <w:ind w:left="-851" w:firstLine="851"/>
        <w:contextualSpacing/>
        <w:jc w:val="both"/>
      </w:pPr>
      <w:r w:rsidRPr="003D27FD">
        <w:t>За указанной организацией отсутствуют зарегистрированные права на имущество. Среднесписочная численность сотрудников за 20</w:t>
      </w:r>
      <w:r w:rsidR="003D27FD" w:rsidRPr="003D27FD">
        <w:t>25</w:t>
      </w:r>
      <w:r w:rsidRPr="003D27FD">
        <w:t xml:space="preserve"> год: 0 человек.</w:t>
      </w:r>
    </w:p>
    <w:p w14:paraId="614E951F" w14:textId="4F6E22B5" w:rsidR="003D27FD" w:rsidRPr="003D27FD" w:rsidRDefault="004109D2" w:rsidP="003D27FD">
      <w:pPr>
        <w:ind w:left="-851" w:firstLine="851"/>
        <w:contextualSpacing/>
        <w:jc w:val="both"/>
      </w:pPr>
      <w:r w:rsidRPr="003D27FD">
        <w:t xml:space="preserve">Основной вид деятельности: </w:t>
      </w:r>
      <w:r w:rsidR="003D27FD" w:rsidRPr="003D27FD">
        <w:t>Образование в области спорта и отдыха</w:t>
      </w:r>
      <w:r w:rsidRPr="003D27FD">
        <w:t>, связанная с перевозками. Применяемые налоговые режимы на конец 20</w:t>
      </w:r>
      <w:r w:rsidR="003D27FD" w:rsidRPr="003D27FD">
        <w:t>25</w:t>
      </w:r>
      <w:r w:rsidRPr="003D27FD">
        <w:t xml:space="preserve"> года: Упрощенная система налогообложения (УСН)</w:t>
      </w:r>
      <w:r w:rsidR="003D27FD" w:rsidRPr="003D27FD">
        <w:t>.</w:t>
      </w:r>
    </w:p>
    <w:p w14:paraId="67C62CF6" w14:textId="77777777" w:rsidR="003D27FD" w:rsidRPr="003D27FD" w:rsidRDefault="004109D2" w:rsidP="003D27FD">
      <w:pPr>
        <w:ind w:left="-851" w:firstLine="851"/>
        <w:contextualSpacing/>
        <w:jc w:val="both"/>
      </w:pPr>
      <w:r w:rsidRPr="003D27FD">
        <w:t>В настоящее время ООО «</w:t>
      </w:r>
      <w:r w:rsidR="003D27FD" w:rsidRPr="003D27FD">
        <w:t>Сибиряк</w:t>
      </w:r>
      <w:r w:rsidRPr="003D27FD">
        <w:t>» деятельность фактически не осуществляет и осуществлять не будет</w:t>
      </w:r>
    </w:p>
    <w:p w14:paraId="20207D2D" w14:textId="6E12F1BA" w:rsidR="004109D2" w:rsidRPr="003D27FD" w:rsidRDefault="004109D2" w:rsidP="003D27FD">
      <w:pPr>
        <w:ind w:left="-851" w:firstLine="851"/>
        <w:contextualSpacing/>
        <w:jc w:val="both"/>
      </w:pPr>
      <w:r w:rsidRPr="003D27FD">
        <w:lastRenderedPageBreak/>
        <w:t xml:space="preserve"> Таким образом, в соответствии с указанной оценкой доли Гр. </w:t>
      </w:r>
      <w:r w:rsidR="003D27FD" w:rsidRPr="003D27FD">
        <w:t>Федорова Е.В.</w:t>
      </w:r>
      <w:r w:rsidRPr="003D27FD">
        <w:t>, в уставном капитале ООО «</w:t>
      </w:r>
      <w:r w:rsidR="003D27FD" w:rsidRPr="003D27FD">
        <w:t>Сибиряк</w:t>
      </w:r>
      <w:r w:rsidRPr="003D27FD">
        <w:t>» итоговая стоимость должна реализовываться по номинальной стоимости уставного капитала.</w:t>
      </w:r>
    </w:p>
    <w:p w14:paraId="67D04F19" w14:textId="3D776CE4" w:rsidR="003D27FD" w:rsidRPr="003D27FD" w:rsidRDefault="003D27FD" w:rsidP="003D27FD">
      <w:pPr>
        <w:ind w:left="-851" w:firstLine="851"/>
        <w:contextualSpacing/>
        <w:jc w:val="both"/>
      </w:pPr>
    </w:p>
    <w:tbl>
      <w:tblPr>
        <w:tblStyle w:val="a5"/>
        <w:tblW w:w="10202" w:type="dxa"/>
        <w:tblInd w:w="-851" w:type="dxa"/>
        <w:tblLook w:val="04A0" w:firstRow="1" w:lastRow="0" w:firstColumn="1" w:lastColumn="0" w:noHBand="0" w:noVBand="1"/>
      </w:tblPr>
      <w:tblGrid>
        <w:gridCol w:w="562"/>
        <w:gridCol w:w="5667"/>
        <w:gridCol w:w="3973"/>
      </w:tblGrid>
      <w:tr w:rsidR="003D27FD" w:rsidRPr="003D27FD" w14:paraId="188F832F" w14:textId="77777777" w:rsidTr="003D27FD">
        <w:tc>
          <w:tcPr>
            <w:tcW w:w="562" w:type="dxa"/>
          </w:tcPr>
          <w:p w14:paraId="7B25ACF3" w14:textId="5222F203" w:rsidR="003D27FD" w:rsidRPr="003D27FD" w:rsidRDefault="003D27FD" w:rsidP="003D27FD">
            <w:pPr>
              <w:contextualSpacing/>
              <w:jc w:val="both"/>
            </w:pPr>
            <w:r w:rsidRPr="003D27FD">
              <w:t>№</w:t>
            </w:r>
          </w:p>
        </w:tc>
        <w:tc>
          <w:tcPr>
            <w:tcW w:w="5667" w:type="dxa"/>
          </w:tcPr>
          <w:p w14:paraId="6F68D984" w14:textId="22203ECF" w:rsidR="003D27FD" w:rsidRPr="003D27FD" w:rsidRDefault="003D27FD" w:rsidP="003D27FD">
            <w:pPr>
              <w:contextualSpacing/>
              <w:jc w:val="both"/>
            </w:pPr>
            <w:r w:rsidRPr="003D27FD">
              <w:t>Наименование, характеристика объекта</w:t>
            </w:r>
          </w:p>
        </w:tc>
        <w:tc>
          <w:tcPr>
            <w:tcW w:w="3973" w:type="dxa"/>
          </w:tcPr>
          <w:p w14:paraId="2826880F" w14:textId="77777777" w:rsidR="003D27FD" w:rsidRPr="003D27FD" w:rsidRDefault="003D27FD" w:rsidP="003D27FD">
            <w:pPr>
              <w:pStyle w:val="Default"/>
              <w:contextualSpacing/>
              <w:jc w:val="both"/>
            </w:pPr>
            <w:r w:rsidRPr="003D27FD">
              <w:t xml:space="preserve">Рыночная стоимость, руб. </w:t>
            </w:r>
          </w:p>
          <w:p w14:paraId="246D84E1" w14:textId="77777777" w:rsidR="003D27FD" w:rsidRPr="003D27FD" w:rsidRDefault="003D27FD" w:rsidP="003D27FD">
            <w:pPr>
              <w:contextualSpacing/>
              <w:jc w:val="both"/>
            </w:pPr>
          </w:p>
        </w:tc>
      </w:tr>
      <w:tr w:rsidR="003D27FD" w:rsidRPr="003D27FD" w14:paraId="74A3FCB7" w14:textId="77777777" w:rsidTr="003D27FD">
        <w:tc>
          <w:tcPr>
            <w:tcW w:w="562" w:type="dxa"/>
          </w:tcPr>
          <w:p w14:paraId="54A85493" w14:textId="2BE85101" w:rsidR="003D27FD" w:rsidRPr="003D27FD" w:rsidRDefault="003D27FD" w:rsidP="003D27FD">
            <w:pPr>
              <w:contextualSpacing/>
              <w:jc w:val="both"/>
            </w:pPr>
            <w:r w:rsidRPr="003D27FD">
              <w:t>1</w:t>
            </w:r>
          </w:p>
        </w:tc>
        <w:tc>
          <w:tcPr>
            <w:tcW w:w="5667" w:type="dxa"/>
          </w:tcPr>
          <w:p w14:paraId="58C17593" w14:textId="21AB4EE8" w:rsidR="003D27FD" w:rsidRPr="003D27FD" w:rsidRDefault="003D27FD" w:rsidP="003D27FD">
            <w:pPr>
              <w:contextualSpacing/>
            </w:pPr>
            <w:r w:rsidRPr="003D27FD">
              <w:t>Доля в уставном капитале ООО «Сибиряк», ИНН: 3808205533 в размере 50% номинальной стоимостью 5000,00 руб.</w:t>
            </w:r>
          </w:p>
        </w:tc>
        <w:tc>
          <w:tcPr>
            <w:tcW w:w="3973" w:type="dxa"/>
          </w:tcPr>
          <w:p w14:paraId="10C87101" w14:textId="59A7B3D7" w:rsidR="003D27FD" w:rsidRPr="003D27FD" w:rsidRDefault="003D27FD" w:rsidP="003D27FD">
            <w:pPr>
              <w:contextualSpacing/>
              <w:jc w:val="both"/>
            </w:pPr>
            <w:r w:rsidRPr="003D27FD">
              <w:t>5000,00</w:t>
            </w:r>
          </w:p>
        </w:tc>
      </w:tr>
    </w:tbl>
    <w:p w14:paraId="29993581" w14:textId="6EB1AD83" w:rsidR="003D27FD" w:rsidRPr="003D27FD" w:rsidRDefault="003D27FD" w:rsidP="003D27FD">
      <w:pPr>
        <w:ind w:left="-851" w:firstLine="851"/>
        <w:contextualSpacing/>
        <w:jc w:val="both"/>
      </w:pPr>
    </w:p>
    <w:p w14:paraId="315A61C4" w14:textId="17208DA7" w:rsidR="003D27FD" w:rsidRDefault="003D27FD" w:rsidP="003D27FD">
      <w:pPr>
        <w:ind w:left="-851" w:firstLine="851"/>
        <w:contextualSpacing/>
        <w:jc w:val="both"/>
      </w:pPr>
      <w:r w:rsidRPr="003D27FD">
        <w:t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</w:t>
      </w:r>
    </w:p>
    <w:p w14:paraId="56E6FFBB" w14:textId="76ED8E62" w:rsidR="003D27FD" w:rsidRDefault="003D27FD" w:rsidP="003D27FD">
      <w:pPr>
        <w:ind w:left="-851" w:firstLine="851"/>
        <w:contextualSpacing/>
        <w:jc w:val="both"/>
      </w:pPr>
    </w:p>
    <w:p w14:paraId="127C438F" w14:textId="44388576" w:rsidR="003D27FD" w:rsidRDefault="003D27FD" w:rsidP="003D27FD">
      <w:pPr>
        <w:ind w:left="-851" w:firstLine="851"/>
        <w:contextualSpacing/>
        <w:jc w:val="both"/>
      </w:pPr>
    </w:p>
    <w:p w14:paraId="4764E8C4" w14:textId="0BC18C34" w:rsidR="003D27FD" w:rsidRPr="003D27FD" w:rsidRDefault="003D27FD" w:rsidP="003D27FD">
      <w:pPr>
        <w:ind w:left="-851" w:firstLine="851"/>
        <w:contextualSpacing/>
        <w:jc w:val="both"/>
      </w:pPr>
      <w:r>
        <w:t xml:space="preserve">Финансовый управляющий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И.М. Минаев</w:t>
      </w:r>
    </w:p>
    <w:sectPr w:rsidR="003D27FD" w:rsidRPr="003D27FD" w:rsidSect="00E70838">
      <w:pgSz w:w="11906" w:h="16838"/>
      <w:pgMar w:top="567" w:right="567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ET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26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87"/>
    <w:rsid w:val="00087428"/>
    <w:rsid w:val="003D27FD"/>
    <w:rsid w:val="004109D2"/>
    <w:rsid w:val="00635FC3"/>
    <w:rsid w:val="009A0287"/>
    <w:rsid w:val="00E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9BFB"/>
  <w15:chartTrackingRefBased/>
  <w15:docId w15:val="{AF4232D5-CAE3-4BE5-81EB-BE693E53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8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0838"/>
    <w:pPr>
      <w:keepNext/>
      <w:jc w:val="center"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0838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3">
    <w:name w:val="header"/>
    <w:basedOn w:val="a"/>
    <w:link w:val="a4"/>
    <w:uiPriority w:val="99"/>
    <w:semiHidden/>
    <w:unhideWhenUsed/>
    <w:rsid w:val="00E708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0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0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08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(BODY)"/>
    <w:basedOn w:val="a"/>
    <w:rsid w:val="00087428"/>
    <w:pPr>
      <w:widowControl w:val="0"/>
      <w:tabs>
        <w:tab w:val="right" w:leader="underscore" w:pos="7654"/>
      </w:tabs>
      <w:suppressAutoHyphens/>
      <w:autoSpaceDE/>
      <w:autoSpaceDN/>
      <w:spacing w:line="240" w:lineRule="atLeast"/>
      <w:ind w:firstLine="340"/>
      <w:jc w:val="both"/>
      <w:textAlignment w:val="center"/>
    </w:pPr>
    <w:rPr>
      <w:rFonts w:ascii="TimesET" w:eastAsia="TimesET" w:hAnsi="TimesET" w:cs="TimesET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Токарев</dc:creator>
  <cp:keywords/>
  <dc:description/>
  <cp:lastModifiedBy>Дмитрий Токарев</cp:lastModifiedBy>
  <cp:revision>3</cp:revision>
  <dcterms:created xsi:type="dcterms:W3CDTF">2025-03-03T02:39:00Z</dcterms:created>
  <dcterms:modified xsi:type="dcterms:W3CDTF">2025-03-03T04:06:00Z</dcterms:modified>
</cp:coreProperties>
</file>