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9514D">
      <w:pPr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КУПЛИ-ПРОДАЖИ</w:t>
      </w:r>
    </w:p>
    <w:p w14:paraId="0CA77E98">
      <w:pPr>
        <w:jc w:val="both"/>
        <w:rPr>
          <w:b/>
          <w:sz w:val="22"/>
          <w:szCs w:val="22"/>
        </w:rPr>
      </w:pPr>
    </w:p>
    <w:p w14:paraId="1C18EB1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г. Москва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>«___» ___________ 2024 г.</w:t>
      </w:r>
    </w:p>
    <w:p w14:paraId="216B85F7">
      <w:pPr>
        <w:ind w:firstLine="708"/>
        <w:jc w:val="both"/>
        <w:rPr>
          <w:b/>
          <w:sz w:val="22"/>
          <w:szCs w:val="22"/>
        </w:rPr>
      </w:pPr>
    </w:p>
    <w:p w14:paraId="2C6C0213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Соковикова Марина Валентиновна </w:t>
      </w:r>
      <w:r>
        <w:rPr>
          <w:sz w:val="22"/>
          <w:szCs w:val="22"/>
        </w:rPr>
        <w:t>(дата рождения: 22.10.1980, место рождения: г. Москва, СНИЛС 092-579-505 05, ИНН 773103712506, регистрация по месту жительства: 121467, г. Москва, ул. Молдавская, д. 6, кв. 286) в лице финансового управляющего Стенькина Ивана Алексеевича, действующего на основании Решения Арбитражного суда города Москвы от 07.11.2024 г. по делу № А40-227408/2023, именуемый в дальнейшим «</w:t>
      </w:r>
      <w:r>
        <w:rPr>
          <w:b/>
          <w:sz w:val="22"/>
          <w:szCs w:val="22"/>
        </w:rPr>
        <w:t>Продавец</w:t>
      </w:r>
      <w:r>
        <w:rPr>
          <w:sz w:val="22"/>
          <w:szCs w:val="22"/>
        </w:rPr>
        <w:t xml:space="preserve">», с одной стороны, </w:t>
      </w:r>
    </w:p>
    <w:p w14:paraId="5AAEF583">
      <w:pPr>
        <w:ind w:firstLine="709"/>
        <w:jc w:val="both"/>
        <w:rPr>
          <w:sz w:val="22"/>
          <w:szCs w:val="22"/>
        </w:rPr>
      </w:pPr>
    </w:p>
    <w:p w14:paraId="48135D3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и __________________________________________________________именуемое в дальнейшем «</w:t>
      </w:r>
      <w:r>
        <w:rPr>
          <w:b/>
          <w:sz w:val="22"/>
          <w:szCs w:val="22"/>
        </w:rPr>
        <w:t>Покупатель</w:t>
      </w:r>
      <w:r>
        <w:rPr>
          <w:sz w:val="22"/>
          <w:szCs w:val="22"/>
        </w:rPr>
        <w:t>», в лице ___________________________________________, действующего на основании _______________, с другой стороны, совместно именуемые «Стороны», заключили настоящий договор, далее – «Договор», о нижеследующем:</w:t>
      </w:r>
    </w:p>
    <w:p w14:paraId="1CB4311F">
      <w:pPr>
        <w:ind w:firstLine="993"/>
        <w:jc w:val="both"/>
        <w:rPr>
          <w:sz w:val="22"/>
          <w:szCs w:val="22"/>
        </w:rPr>
      </w:pPr>
    </w:p>
    <w:p w14:paraId="06BBFF96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046"/>
          <w:tab w:val="center" w:pos="4677"/>
        </w:tabs>
        <w:spacing w:before="120" w:after="12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ПРЕДМЕТ ДОГОВОРА</w:t>
      </w:r>
    </w:p>
    <w:p w14:paraId="01DCA59A">
      <w:pPr>
        <w:pStyle w:val="31"/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046"/>
          <w:tab w:val="center" w:pos="4677"/>
        </w:tabs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условиями настоящего договора Продавец обязуется передать в собственность, а Покупатель обязуется принять и оплатить следующее имущество (далее по тексту - «Имущество»)</w:t>
      </w:r>
      <w:bookmarkStart w:id="0" w:name="_Hlk164957213"/>
      <w:r>
        <w:rPr>
          <w:sz w:val="22"/>
          <w:szCs w:val="22"/>
        </w:rPr>
        <w:t xml:space="preserve"> </w:t>
      </w:r>
      <w:bookmarkStart w:id="1" w:name="_Hlk148732148"/>
      <w:r>
        <w:rPr>
          <w:bCs/>
          <w:sz w:val="22"/>
          <w:szCs w:val="22"/>
        </w:rPr>
        <w:t>Недвижимое имущество (нежилое помещение 43,60 кв. м), расположенное по адресу: город Москва, вн.тер.г. муниципальный округ Головинский, бульвар Кронштадтский, дом 6, корпус 4, помещение 11/3. Кадастровый/условный номер: 77:09:0001025:5165.</w:t>
      </w:r>
      <w:bookmarkEnd w:id="0"/>
      <w:bookmarkEnd w:id="1"/>
    </w:p>
    <w:p w14:paraId="67CE7C89">
      <w:pPr>
        <w:pStyle w:val="31"/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046"/>
          <w:tab w:val="center" w:pos="4677"/>
        </w:tabs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Отчуждаемое имущество принадлежит Продавцу на праве собственности.</w:t>
      </w:r>
    </w:p>
    <w:p w14:paraId="3614E3B0">
      <w:pPr>
        <w:pStyle w:val="31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046"/>
          <w:tab w:val="center" w:pos="4677"/>
        </w:tabs>
        <w:spacing w:before="120" w:after="120"/>
        <w:ind w:left="709"/>
        <w:contextualSpacing w:val="0"/>
        <w:jc w:val="both"/>
        <w:rPr>
          <w:sz w:val="22"/>
          <w:szCs w:val="22"/>
        </w:rPr>
      </w:pPr>
    </w:p>
    <w:p w14:paraId="4A761F60">
      <w:pPr>
        <w:pStyle w:val="31"/>
        <w:numPr>
          <w:ilvl w:val="0"/>
          <w:numId w:val="3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ПРАВА И ОБЯЗАННОСТИ СТОРОН</w:t>
      </w:r>
    </w:p>
    <w:p w14:paraId="4298D733">
      <w:pPr>
        <w:pStyle w:val="31"/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обязуется передать Имущество, указанное в п.1.1. настоящего договора, Покупателю </w:t>
      </w:r>
      <w:r>
        <w:rPr>
          <w:color w:val="auto"/>
          <w:sz w:val="22"/>
          <w:szCs w:val="22"/>
        </w:rPr>
        <w:t>после оплаты Покупателем в полном объеме стоимости данного Имущества.</w:t>
      </w:r>
    </w:p>
    <w:p w14:paraId="3F68FE6D">
      <w:pPr>
        <w:pStyle w:val="31"/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обязан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14:paraId="7EEE3D7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360"/>
        <w:jc w:val="center"/>
        <w:rPr>
          <w:sz w:val="22"/>
          <w:szCs w:val="22"/>
        </w:rPr>
      </w:pPr>
    </w:p>
    <w:p w14:paraId="4BE65618">
      <w:pPr>
        <w:pStyle w:val="31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0" w:firstLine="0"/>
        <w:contextualSpacing w:val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СТОИМОСТЬ И ПОРЯДОК ОПЛАТЫ</w:t>
      </w:r>
    </w:p>
    <w:p w14:paraId="7D2A3AD5">
      <w:pPr>
        <w:pStyle w:val="31"/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Согласно Протоколу об итогах торгов ___________ стоимость Имущества составляет ______ (_____________________________) рублей, НДС не облагается.</w:t>
      </w:r>
    </w:p>
    <w:p w14:paraId="707D3390">
      <w:pPr>
        <w:pStyle w:val="31"/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Задаток в сумме _______ (_________________________) рублей, перечисленный Покупателем по Договору о задатке _________________, засчитывается в счет оплаты Имущества.</w:t>
      </w:r>
    </w:p>
    <w:p w14:paraId="59AC7037">
      <w:pPr>
        <w:pStyle w:val="31"/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За вычетом суммы задатка Покупатель обязан уплатить __________ (_____________________________) рублей, НДС не облагается.</w:t>
      </w:r>
    </w:p>
    <w:p w14:paraId="3DAB62AE">
      <w:pPr>
        <w:pStyle w:val="31"/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Оплата суммы, указанной в п. 3.3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Продавца, указанный в п. 6 настоящего договора.</w:t>
      </w:r>
    </w:p>
    <w:p w14:paraId="645D8BA0">
      <w:pPr>
        <w:pStyle w:val="31"/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Не поступление денежных средств в счет оплаты Имущества в сумме и в сроки, указанные в настоящем договоре, считается односторонним отказом Покупателя от исполнения обязательств по настоящему договору. В этом случае Продавец вправе в одностороннем порядке расторгнуть настоящий договор, письменно уведомив Покупателя о расторжении настоящего договора.</w:t>
      </w:r>
    </w:p>
    <w:p w14:paraId="7F53A3D1">
      <w:pPr>
        <w:suppressAutoHyphens w:val="0"/>
        <w:rPr>
          <w:sz w:val="22"/>
          <w:szCs w:val="22"/>
        </w:rPr>
      </w:pPr>
    </w:p>
    <w:p w14:paraId="31A2641A">
      <w:pPr>
        <w:pStyle w:val="31"/>
        <w:widowControl w:val="0"/>
        <w:numPr>
          <w:ilvl w:val="0"/>
          <w:numId w:val="3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ПЕРЕДАЧА ОБЪЕКТА ИМУЩЕСТВА</w:t>
      </w:r>
    </w:p>
    <w:p w14:paraId="67AB7DB5">
      <w:pPr>
        <w:pStyle w:val="31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Передача объекта Продавцом и принятие его Покупателем осуществляются после полной оплаты стоимости имущества. </w:t>
      </w:r>
    </w:p>
    <w:p w14:paraId="0A87C028">
      <w:pPr>
        <w:pStyle w:val="31"/>
        <w:spacing w:before="120" w:after="120"/>
        <w:ind w:left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является актом приема-передачи. С момента поступления полной оплаты по Договору на Покупателя переходят обязанности по его содержанию и эксплуатации, риск случайной гибели или случайного повреждения объекта.</w:t>
      </w:r>
    </w:p>
    <w:p w14:paraId="56060AB5">
      <w:pPr>
        <w:pStyle w:val="31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Право собственности на Имущество возникает у Покупателя с момента регистрации права собственности в Росреестре в установленном законодательством РФ порядке.</w:t>
      </w:r>
    </w:p>
    <w:p w14:paraId="7649CC53">
      <w:pPr>
        <w:pStyle w:val="31"/>
        <w:spacing w:before="120" w:after="120"/>
        <w:ind w:left="993"/>
        <w:contextualSpacing w:val="0"/>
        <w:jc w:val="both"/>
        <w:rPr>
          <w:sz w:val="22"/>
          <w:szCs w:val="22"/>
        </w:rPr>
      </w:pPr>
    </w:p>
    <w:p w14:paraId="4C72C783">
      <w:pPr>
        <w:numPr>
          <w:ilvl w:val="0"/>
          <w:numId w:val="3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ОТВЕТСТВЕННОСТЬ СТОРОН</w:t>
      </w:r>
    </w:p>
    <w:p w14:paraId="2947999C">
      <w:pPr>
        <w:pStyle w:val="31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14:paraId="2F1D0158">
      <w:pPr>
        <w:pStyle w:val="31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которые нельзя предвидеть или избежать (обстоятельства непреодолимой силы). Сторона, которая не исполняет 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14:paraId="1CEE08A8">
      <w:pPr>
        <w:pStyle w:val="31"/>
        <w:spacing w:before="120" w:after="120"/>
        <w:ind w:left="993"/>
        <w:contextualSpacing w:val="0"/>
        <w:jc w:val="both"/>
        <w:rPr>
          <w:b/>
          <w:sz w:val="22"/>
          <w:szCs w:val="22"/>
        </w:rPr>
      </w:pPr>
    </w:p>
    <w:p w14:paraId="3A10BAD2">
      <w:pPr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ЗАКЛЮЧИТЕЛЬНЫЕ ПОЛОЖЕНИЯ</w:t>
      </w:r>
    </w:p>
    <w:p w14:paraId="401BCB7F">
      <w:pPr>
        <w:pStyle w:val="31"/>
        <w:widowControl w:val="0"/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Споры и разногласия, которые могут возникнуть из настоящего договора, по возможности будут разрешаться путем переговоров.</w:t>
      </w:r>
    </w:p>
    <w:p w14:paraId="18F86873">
      <w:pPr>
        <w:pStyle w:val="31"/>
        <w:widowControl w:val="0"/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14:paraId="565B7953">
      <w:pPr>
        <w:pStyle w:val="31"/>
        <w:widowControl w:val="0"/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14:paraId="2788B0DC">
      <w:pPr>
        <w:pStyle w:val="31"/>
        <w:widowControl w:val="0"/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Настоящий договор составлен на русском языке, в трех экземплярах, имеющих равную юридическую силу, по одному для каждой из Сторон и один – для регистрирующего органа.</w:t>
      </w:r>
    </w:p>
    <w:p w14:paraId="2A48FC8A">
      <w:pPr>
        <w:pStyle w:val="31"/>
        <w:widowControl w:val="0"/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Договор вступает в силу с момента его подписания Сторонами и действует до полного исполнения Сторонами обязательств по договору.</w:t>
      </w:r>
    </w:p>
    <w:p w14:paraId="2FEDAB18">
      <w:pPr>
        <w:pStyle w:val="31"/>
        <w:widowControl w:val="0"/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6BB683D7">
      <w:pPr>
        <w:jc w:val="both"/>
        <w:rPr>
          <w:sz w:val="22"/>
          <w:szCs w:val="22"/>
        </w:rPr>
      </w:pPr>
    </w:p>
    <w:p w14:paraId="2A2D3C8A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РЕКВИЗИТЫ СТОРОН</w:t>
      </w:r>
    </w:p>
    <w:tbl>
      <w:tblPr>
        <w:tblStyle w:val="34"/>
        <w:tblW w:w="9502" w:type="dxa"/>
        <w:tblInd w:w="0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46"/>
        <w:gridCol w:w="3761"/>
        <w:gridCol w:w="1293"/>
        <w:gridCol w:w="3602"/>
      </w:tblGrid>
      <w:tr w14:paraId="65C248B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607" w:type="dxa"/>
            <w:gridSpan w:val="2"/>
          </w:tcPr>
          <w:p w14:paraId="2C28BC80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895" w:type="dxa"/>
            <w:gridSpan w:val="2"/>
          </w:tcPr>
          <w:p w14:paraId="78C7A730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</w:p>
        </w:tc>
      </w:tr>
      <w:tr w14:paraId="0B5C96E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607" w:type="dxa"/>
            <w:gridSpan w:val="2"/>
          </w:tcPr>
          <w:p w14:paraId="208D7B8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Соковикова Марина Валентиновна</w:t>
            </w:r>
          </w:p>
        </w:tc>
        <w:tc>
          <w:tcPr>
            <w:tcW w:w="4895" w:type="dxa"/>
            <w:gridSpan w:val="2"/>
          </w:tcPr>
          <w:p w14:paraId="24D36E0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14:paraId="1F9065A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93" w:hRule="atLeast"/>
        </w:trPr>
        <w:tc>
          <w:tcPr>
            <w:tcW w:w="4607" w:type="dxa"/>
            <w:gridSpan w:val="2"/>
          </w:tcPr>
          <w:p w14:paraId="5057BF26">
            <w:pPr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121467, г. Москва, г Москва, ул Молдавская, д. 6, кв. 286</w:t>
            </w:r>
          </w:p>
        </w:tc>
        <w:tc>
          <w:tcPr>
            <w:tcW w:w="4895" w:type="dxa"/>
            <w:gridSpan w:val="2"/>
          </w:tcPr>
          <w:p w14:paraId="32363ACB">
            <w:pPr>
              <w:rPr>
                <w:sz w:val="22"/>
                <w:szCs w:val="22"/>
              </w:rPr>
            </w:pPr>
          </w:p>
        </w:tc>
      </w:tr>
      <w:tr w14:paraId="342A694E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846" w:type="dxa"/>
          </w:tcPr>
          <w:p w14:paraId="442A2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  <w:tc>
          <w:tcPr>
            <w:tcW w:w="3761" w:type="dxa"/>
          </w:tcPr>
          <w:p w14:paraId="76C1413F">
            <w:pPr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 xml:space="preserve">4401116480 </w:t>
            </w:r>
          </w:p>
        </w:tc>
        <w:tc>
          <w:tcPr>
            <w:tcW w:w="1293" w:type="dxa"/>
          </w:tcPr>
          <w:p w14:paraId="1A7E89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14:paraId="50115034">
            <w:pPr>
              <w:jc w:val="center"/>
              <w:rPr>
                <w:sz w:val="22"/>
                <w:szCs w:val="22"/>
              </w:rPr>
            </w:pPr>
          </w:p>
        </w:tc>
      </w:tr>
      <w:tr w14:paraId="463B2E1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846" w:type="dxa"/>
          </w:tcPr>
          <w:p w14:paraId="7A2C76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</w:t>
            </w:r>
          </w:p>
        </w:tc>
        <w:tc>
          <w:tcPr>
            <w:tcW w:w="3761" w:type="dxa"/>
          </w:tcPr>
          <w:p w14:paraId="6F5CEBBD">
            <w:pPr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>40817810050188513248</w:t>
            </w:r>
          </w:p>
        </w:tc>
        <w:tc>
          <w:tcPr>
            <w:tcW w:w="1293" w:type="dxa"/>
          </w:tcPr>
          <w:p w14:paraId="4FD3F3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14:paraId="05DEF357">
            <w:pPr>
              <w:jc w:val="center"/>
              <w:rPr>
                <w:sz w:val="22"/>
                <w:szCs w:val="22"/>
              </w:rPr>
            </w:pPr>
          </w:p>
        </w:tc>
      </w:tr>
      <w:tr w14:paraId="5966A73E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846" w:type="dxa"/>
          </w:tcPr>
          <w:p w14:paraId="24069A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</w:t>
            </w:r>
          </w:p>
        </w:tc>
        <w:tc>
          <w:tcPr>
            <w:tcW w:w="3761" w:type="dxa"/>
          </w:tcPr>
          <w:p w14:paraId="262116EB">
            <w:pPr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>ФИЛИАЛ ЦЕНТРАЛЬНЫЙ ПАО СОВКОМБАНК</w:t>
            </w:r>
          </w:p>
        </w:tc>
        <w:tc>
          <w:tcPr>
            <w:tcW w:w="1293" w:type="dxa"/>
          </w:tcPr>
          <w:p w14:paraId="1C735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14:paraId="5964122C">
            <w:pPr>
              <w:jc w:val="center"/>
              <w:rPr>
                <w:sz w:val="22"/>
                <w:szCs w:val="22"/>
              </w:rPr>
            </w:pPr>
          </w:p>
        </w:tc>
      </w:tr>
      <w:tr w14:paraId="02C2C78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25" w:hRule="atLeast"/>
        </w:trPr>
        <w:tc>
          <w:tcPr>
            <w:tcW w:w="846" w:type="dxa"/>
          </w:tcPr>
          <w:p w14:paraId="68F460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</w:t>
            </w:r>
          </w:p>
        </w:tc>
        <w:tc>
          <w:tcPr>
            <w:tcW w:w="3761" w:type="dxa"/>
          </w:tcPr>
          <w:p w14:paraId="7DB2A731">
            <w:pPr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 xml:space="preserve">30101810150040000763 </w:t>
            </w:r>
          </w:p>
        </w:tc>
        <w:tc>
          <w:tcPr>
            <w:tcW w:w="1293" w:type="dxa"/>
          </w:tcPr>
          <w:p w14:paraId="242483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14:paraId="27CA563F">
            <w:pPr>
              <w:jc w:val="center"/>
              <w:rPr>
                <w:sz w:val="22"/>
                <w:szCs w:val="22"/>
              </w:rPr>
            </w:pPr>
          </w:p>
        </w:tc>
      </w:tr>
      <w:tr w14:paraId="3883A44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77" w:hRule="atLeast"/>
        </w:trPr>
        <w:tc>
          <w:tcPr>
            <w:tcW w:w="846" w:type="dxa"/>
          </w:tcPr>
          <w:p w14:paraId="716BE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</w:t>
            </w:r>
          </w:p>
        </w:tc>
        <w:tc>
          <w:tcPr>
            <w:tcW w:w="3761" w:type="dxa"/>
          </w:tcPr>
          <w:p w14:paraId="59D8FE93">
            <w:pPr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 xml:space="preserve">045004763 </w:t>
            </w:r>
            <w:bookmarkStart w:id="3" w:name="_GoBack"/>
            <w:bookmarkEnd w:id="3"/>
          </w:p>
        </w:tc>
        <w:tc>
          <w:tcPr>
            <w:tcW w:w="1293" w:type="dxa"/>
          </w:tcPr>
          <w:p w14:paraId="276237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14:paraId="620F537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D98B066">
      <w:pPr>
        <w:jc w:val="center"/>
        <w:rPr>
          <w:sz w:val="22"/>
          <w:szCs w:val="22"/>
        </w:rPr>
      </w:pPr>
    </w:p>
    <w:p w14:paraId="3184C64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Подписи сторон:</w:t>
      </w:r>
    </w:p>
    <w:p w14:paraId="70B5FB31">
      <w:pPr>
        <w:rPr>
          <w:sz w:val="22"/>
          <w:szCs w:val="22"/>
        </w:rPr>
      </w:pPr>
      <w:bookmarkStart w:id="2" w:name="_heading=h.gjdgxs" w:colFirst="0" w:colLast="0"/>
      <w:bookmarkEnd w:id="2"/>
    </w:p>
    <w:p w14:paraId="29466C42">
      <w:pPr>
        <w:rPr>
          <w:sz w:val="22"/>
          <w:szCs w:val="22"/>
        </w:rPr>
      </w:pPr>
      <w:r>
        <w:rPr>
          <w:sz w:val="22"/>
          <w:szCs w:val="22"/>
        </w:rPr>
        <w:t xml:space="preserve">Финансовый управляющий </w:t>
      </w:r>
    </w:p>
    <w:p w14:paraId="7D890954">
      <w:pPr>
        <w:rPr>
          <w:sz w:val="22"/>
          <w:szCs w:val="22"/>
        </w:rPr>
      </w:pPr>
      <w:r>
        <w:rPr>
          <w:sz w:val="22"/>
          <w:szCs w:val="22"/>
        </w:rPr>
        <w:t xml:space="preserve">Стенькин И.А.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___________________________</w:t>
      </w:r>
    </w:p>
    <w:sectPr>
      <w:footerReference r:id="rId3" w:type="default"/>
      <w:pgSz w:w="11906" w:h="16838"/>
      <w:pgMar w:top="709" w:right="707" w:bottom="1276" w:left="1276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0"/>
        <w:szCs w:val="20"/>
      </w:rPr>
      <w:id w:val="-1162626225"/>
      <w:docPartObj>
        <w:docPartGallery w:val="AutoText"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699141677"/>
          <w:docPartObj>
            <w:docPartGallery w:val="AutoText"/>
          </w:docPartObj>
        </w:sdtPr>
        <w:sdtEndPr>
          <w:rPr>
            <w:sz w:val="20"/>
            <w:szCs w:val="20"/>
          </w:rPr>
        </w:sdtEndPr>
        <w:sdtContent>
          <w:p w14:paraId="5EBF65E3">
            <w:pPr>
              <w:pStyle w:val="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Страница </w:t>
            </w: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 xml:space="preserve">PAGE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из </w:t>
            </w: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 xml:space="preserve">NUMPAGES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07BCD03">
    <w:pPr>
      <w:pStyle w:val="14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9F05A2"/>
    <w:multiLevelType w:val="multilevel"/>
    <w:tmpl w:val="379F05A2"/>
    <w:lvl w:ilvl="0" w:tentative="0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 w:tentative="0">
      <w:start w:val="1"/>
      <w:numFmt w:val="decimal"/>
      <w:lvlText w:val="%1.%2."/>
      <w:lvlJc w:val="left"/>
      <w:pPr>
        <w:ind w:left="989" w:hanging="705"/>
      </w:pPr>
      <w:rPr>
        <w:rFonts w:hint="default"/>
        <w:b/>
      </w:rPr>
    </w:lvl>
    <w:lvl w:ilvl="2" w:tentative="0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 w:tentative="0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 w:tentative="0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 w:tentative="0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 w:tentative="0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 w:tentative="0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 w:tentative="0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">
    <w:nsid w:val="658C6B8B"/>
    <w:multiLevelType w:val="multilevel"/>
    <w:tmpl w:val="658C6B8B"/>
    <w:lvl w:ilvl="0" w:tentative="0">
      <w:start w:val="1"/>
      <w:numFmt w:val="decimal"/>
      <w:lvlText w:val=""/>
      <w:lvlJc w:val="left"/>
      <w:pPr>
        <w:ind w:left="432" w:hanging="432"/>
      </w:pPr>
    </w:lvl>
    <w:lvl w:ilvl="1" w:tentative="0">
      <w:start w:val="1"/>
      <w:numFmt w:val="decimal"/>
      <w:lvlText w:val=""/>
      <w:lvlJc w:val="left"/>
      <w:pPr>
        <w:ind w:left="576" w:hanging="576"/>
      </w:pPr>
    </w:lvl>
    <w:lvl w:ilvl="2" w:tentative="0">
      <w:start w:val="1"/>
      <w:numFmt w:val="decimal"/>
      <w:lvlText w:val=""/>
      <w:lvlJc w:val="left"/>
      <w:pPr>
        <w:ind w:left="720" w:hanging="720"/>
      </w:pPr>
    </w:lvl>
    <w:lvl w:ilvl="3" w:tentative="0">
      <w:start w:val="1"/>
      <w:numFmt w:val="decimal"/>
      <w:lvlText w:val=""/>
      <w:lvlJc w:val="left"/>
      <w:pPr>
        <w:ind w:left="864" w:hanging="864"/>
      </w:pPr>
    </w:lvl>
    <w:lvl w:ilvl="4" w:tentative="0">
      <w:start w:val="1"/>
      <w:numFmt w:val="decimal"/>
      <w:lvlText w:val=""/>
      <w:lvlJc w:val="left"/>
      <w:pPr>
        <w:ind w:left="1008" w:hanging="1008"/>
      </w:pPr>
    </w:lvl>
    <w:lvl w:ilvl="5" w:tentative="0">
      <w:start w:val="1"/>
      <w:numFmt w:val="decimal"/>
      <w:lvlText w:val=""/>
      <w:lvlJc w:val="left"/>
      <w:pPr>
        <w:ind w:left="1152" w:hanging="1152"/>
      </w:pPr>
    </w:lvl>
    <w:lvl w:ilvl="6" w:tentative="0">
      <w:start w:val="1"/>
      <w:numFmt w:val="decimal"/>
      <w:lvlText w:val=""/>
      <w:lvlJc w:val="left"/>
      <w:pPr>
        <w:ind w:left="1296" w:hanging="1296"/>
      </w:pPr>
    </w:lvl>
    <w:lvl w:ilvl="7" w:tentative="0">
      <w:start w:val="1"/>
      <w:numFmt w:val="decimal"/>
      <w:lvlText w:val=""/>
      <w:lvlJc w:val="left"/>
      <w:pPr>
        <w:ind w:left="1440" w:hanging="1440"/>
      </w:pPr>
    </w:lvl>
    <w:lvl w:ilvl="8" w:tentative="0">
      <w:start w:val="1"/>
      <w:numFmt w:val="decimal"/>
      <w:lvlText w:val=""/>
      <w:lvlJc w:val="left"/>
      <w:pPr>
        <w:ind w:left="1584" w:hanging="1584"/>
      </w:pPr>
    </w:lvl>
  </w:abstractNum>
  <w:abstractNum w:abstractNumId="2">
    <w:nsid w:val="71E642A4"/>
    <w:multiLevelType w:val="multilevel"/>
    <w:tmpl w:val="71E642A4"/>
    <w:lvl w:ilvl="0" w:tentative="0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entative="0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 w:tentative="0">
      <w:start w:val="1"/>
      <w:numFmt w:val="decimal"/>
      <w:lvlText w:val="%1.%2.%3."/>
      <w:lvlJc w:val="left"/>
      <w:pPr>
        <w:ind w:left="1440" w:hanging="360"/>
      </w:pPr>
    </w:lvl>
    <w:lvl w:ilvl="3" w:tentative="0">
      <w:start w:val="1"/>
      <w:numFmt w:val="decimal"/>
      <w:lvlText w:val="%1.%2.%3.%4."/>
      <w:lvlJc w:val="left"/>
      <w:pPr>
        <w:ind w:left="1800" w:hanging="360"/>
      </w:pPr>
    </w:lvl>
    <w:lvl w:ilvl="4" w:tentative="0">
      <w:start w:val="1"/>
      <w:numFmt w:val="decimal"/>
      <w:lvlText w:val="%1.%2.%3.%4.%5."/>
      <w:lvlJc w:val="left"/>
      <w:pPr>
        <w:ind w:left="2160" w:hanging="360"/>
      </w:pPr>
    </w:lvl>
    <w:lvl w:ilvl="5" w:tentative="0">
      <w:start w:val="1"/>
      <w:numFmt w:val="decimal"/>
      <w:lvlText w:val="%1.%2.%3.%4.%5.%6."/>
      <w:lvlJc w:val="left"/>
      <w:pPr>
        <w:ind w:left="2520" w:hanging="360"/>
      </w:pPr>
    </w:lvl>
    <w:lvl w:ilvl="6" w:tentative="0">
      <w:start w:val="1"/>
      <w:numFmt w:val="decimal"/>
      <w:lvlText w:val="%1.%2.%3.%4.%5.%6.%7."/>
      <w:lvlJc w:val="left"/>
      <w:pPr>
        <w:ind w:left="2880" w:hanging="360"/>
      </w:pPr>
    </w:lvl>
    <w:lvl w:ilvl="7" w:tentative="0">
      <w:start w:val="1"/>
      <w:numFmt w:val="decimal"/>
      <w:lvlText w:val="%1.%2.%3.%4.%5.%6.%7.%8."/>
      <w:lvlJc w:val="left"/>
      <w:pPr>
        <w:ind w:left="3240" w:hanging="360"/>
      </w:pPr>
    </w:lvl>
    <w:lvl w:ilvl="8" w:tentative="0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2"/>
  </w:compat>
  <w:rsids>
    <w:rsidRoot w:val="001D397B"/>
    <w:rsid w:val="00112F0E"/>
    <w:rsid w:val="001C1493"/>
    <w:rsid w:val="001D397B"/>
    <w:rsid w:val="001F392D"/>
    <w:rsid w:val="00282E80"/>
    <w:rsid w:val="003A41FE"/>
    <w:rsid w:val="00430786"/>
    <w:rsid w:val="004532E3"/>
    <w:rsid w:val="00571A44"/>
    <w:rsid w:val="005819D9"/>
    <w:rsid w:val="00686AB6"/>
    <w:rsid w:val="00691895"/>
    <w:rsid w:val="007576F5"/>
    <w:rsid w:val="00A00DDC"/>
    <w:rsid w:val="00B17C5E"/>
    <w:rsid w:val="00B665C4"/>
    <w:rsid w:val="00E00BF3"/>
    <w:rsid w:val="00E16670"/>
    <w:rsid w:val="00E538C9"/>
    <w:rsid w:val="00EF02B4"/>
    <w:rsid w:val="00F22B2E"/>
    <w:rsid w:val="00FB6465"/>
    <w:rsid w:val="54F84D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header"/>
    <w:basedOn w:val="1"/>
    <w:link w:val="36"/>
    <w:unhideWhenUsed/>
    <w:qFormat/>
    <w:uiPriority w:val="99"/>
    <w:pPr>
      <w:tabs>
        <w:tab w:val="center" w:pos="4844"/>
        <w:tab w:val="right" w:pos="9689"/>
      </w:tabs>
    </w:pPr>
  </w:style>
  <w:style w:type="paragraph" w:styleId="11">
    <w:name w:val="Body Text"/>
    <w:basedOn w:val="1"/>
    <w:link w:val="20"/>
    <w:uiPriority w:val="0"/>
    <w:pPr>
      <w:spacing w:after="120"/>
    </w:pPr>
    <w:rPr>
      <w:color w:val="auto"/>
    </w:rPr>
  </w:style>
  <w:style w:type="paragraph" w:styleId="12">
    <w:name w:val="Body Text Indent"/>
    <w:basedOn w:val="1"/>
    <w:link w:val="21"/>
    <w:qFormat/>
    <w:uiPriority w:val="0"/>
    <w:pPr>
      <w:ind w:firstLine="720"/>
      <w:jc w:val="both"/>
    </w:pPr>
    <w:rPr>
      <w:color w:val="auto"/>
    </w:rPr>
  </w:style>
  <w:style w:type="paragraph" w:styleId="13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footer"/>
    <w:basedOn w:val="1"/>
    <w:link w:val="37"/>
    <w:unhideWhenUsed/>
    <w:qFormat/>
    <w:uiPriority w:val="99"/>
    <w:pPr>
      <w:tabs>
        <w:tab w:val="center" w:pos="4844"/>
        <w:tab w:val="right" w:pos="9689"/>
      </w:tabs>
    </w:pPr>
  </w:style>
  <w:style w:type="paragraph" w:styleId="15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paragraph"/>
    <w:basedOn w:val="8"/>
    <w:uiPriority w:val="0"/>
  </w:style>
  <w:style w:type="character" w:customStyle="1" w:styleId="18">
    <w:name w:val="text"/>
    <w:basedOn w:val="8"/>
    <w:qFormat/>
    <w:uiPriority w:val="0"/>
  </w:style>
  <w:style w:type="paragraph" w:customStyle="1" w:styleId="19">
    <w:name w:val="Заголовок1"/>
    <w:basedOn w:val="1"/>
    <w:next w:val="11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character" w:customStyle="1" w:styleId="20">
    <w:name w:val="Основной текст Знак"/>
    <w:basedOn w:val="8"/>
    <w:link w:val="11"/>
    <w:qFormat/>
    <w:uiPriority w:val="0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customStyle="1" w:styleId="21">
    <w:name w:val="Основной текст с отступом Знак"/>
    <w:basedOn w:val="8"/>
    <w:link w:val="12"/>
    <w:uiPriority w:val="0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22">
    <w:name w:val="Основной текст 21"/>
    <w:basedOn w:val="1"/>
    <w:qFormat/>
    <w:uiPriority w:val="0"/>
    <w:pPr>
      <w:spacing w:after="120" w:line="480" w:lineRule="auto"/>
    </w:pPr>
    <w:rPr>
      <w:color w:val="auto"/>
    </w:rPr>
  </w:style>
  <w:style w:type="paragraph" w:customStyle="1" w:styleId="23">
    <w:name w:val="Основной текст 31"/>
    <w:basedOn w:val="1"/>
    <w:qFormat/>
    <w:uiPriority w:val="0"/>
    <w:pPr>
      <w:spacing w:after="120"/>
    </w:pPr>
    <w:rPr>
      <w:color w:val="auto"/>
      <w:sz w:val="16"/>
      <w:szCs w:val="16"/>
    </w:rPr>
  </w:style>
  <w:style w:type="paragraph" w:customStyle="1" w:styleId="24">
    <w:name w:val="ConsNormal"/>
    <w:qFormat/>
    <w:uiPriority w:val="0"/>
    <w:pPr>
      <w:widowControl w:val="0"/>
      <w:suppressAutoHyphens/>
      <w:snapToGrid w:val="0"/>
      <w:ind w:firstLine="720"/>
    </w:pPr>
    <w:rPr>
      <w:rFonts w:ascii="Arial" w:hAnsi="Arial" w:eastAsia="Times New Roman" w:cs="Arial"/>
      <w:sz w:val="16"/>
      <w:szCs w:val="20"/>
      <w:lang w:val="ru-RU" w:eastAsia="zh-CN" w:bidi="ar-SA"/>
    </w:rPr>
  </w:style>
  <w:style w:type="paragraph" w:customStyle="1" w:styleId="25">
    <w:name w:val="tabletext"/>
    <w:basedOn w:val="1"/>
    <w:qFormat/>
    <w:uiPriority w:val="0"/>
    <w:pPr>
      <w:spacing w:before="280" w:after="280"/>
    </w:pPr>
    <w:rPr>
      <w:color w:val="auto"/>
    </w:rPr>
  </w:style>
  <w:style w:type="paragraph" w:customStyle="1" w:styleId="26">
    <w:name w:val="Con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sz w:val="20"/>
      <w:szCs w:val="20"/>
      <w:lang w:val="ru-RU" w:eastAsia="zh-CN" w:bidi="ar-SA"/>
    </w:rPr>
  </w:style>
  <w:style w:type="paragraph" w:customStyle="1" w:styleId="27">
    <w:name w:val="ConsPlusNormal"/>
    <w:qFormat/>
    <w:uiPriority w:val="0"/>
    <w:pPr>
      <w:widowControl w:val="0"/>
      <w:suppressAutoHyphens/>
      <w:autoSpaceDE w:val="0"/>
      <w:ind w:firstLine="720"/>
    </w:pPr>
    <w:rPr>
      <w:rFonts w:ascii="Arial" w:hAnsi="Arial" w:eastAsia="Times New Roman" w:cs="Arial"/>
      <w:sz w:val="20"/>
      <w:szCs w:val="20"/>
      <w:lang w:val="ru-RU" w:eastAsia="zh-CN" w:bidi="ar-SA"/>
    </w:rPr>
  </w:style>
  <w:style w:type="paragraph" w:customStyle="1" w:styleId="28">
    <w:name w:val="ConsPlusNonformat"/>
    <w:qFormat/>
    <w:uiPriority w:val="0"/>
    <w:pPr>
      <w:widowControl w:val="0"/>
      <w:suppressAutoHyphens/>
      <w:autoSpaceDE w:val="0"/>
    </w:pPr>
    <w:rPr>
      <w:rFonts w:ascii="Courier New" w:hAnsi="Courier New" w:eastAsia="Times New Roman" w:cs="Courier New"/>
      <w:sz w:val="20"/>
      <w:szCs w:val="20"/>
      <w:lang w:val="ru-RU" w:eastAsia="zh-CN" w:bidi="ar-SA"/>
    </w:rPr>
  </w:style>
  <w:style w:type="paragraph" w:customStyle="1" w:styleId="29">
    <w:name w:val="текст положения"/>
    <w:basedOn w:val="1"/>
    <w:qFormat/>
    <w:uiPriority w:val="0"/>
    <w:pPr>
      <w:widowControl w:val="0"/>
      <w:tabs>
        <w:tab w:val="left" w:pos="1080"/>
      </w:tabs>
      <w:autoSpaceDE w:val="0"/>
      <w:ind w:firstLine="540"/>
      <w:jc w:val="both"/>
    </w:pPr>
    <w:rPr>
      <w:color w:val="auto"/>
      <w:sz w:val="28"/>
      <w:szCs w:val="28"/>
    </w:rPr>
  </w:style>
  <w:style w:type="paragraph" w:customStyle="1" w:styleId="30">
    <w:name w:val="Абзац списка1"/>
    <w:basedOn w:val="1"/>
    <w:qFormat/>
    <w:uiPriority w:val="0"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Font Style14"/>
    <w:qFormat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33">
    <w:name w:val="Font Style13"/>
    <w:qFormat/>
    <w:uiPriority w:val="99"/>
    <w:rPr>
      <w:rFonts w:ascii="Times New Roman" w:hAnsi="Times New Roman" w:cs="Times New Roman"/>
      <w:sz w:val="24"/>
      <w:szCs w:val="24"/>
    </w:rPr>
  </w:style>
  <w:style w:type="table" w:customStyle="1" w:styleId="34">
    <w:name w:val="_Style 31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5">
    <w:name w:val="_Style 32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36">
    <w:name w:val="Верхний колонтитул Знак"/>
    <w:basedOn w:val="8"/>
    <w:link w:val="10"/>
    <w:qFormat/>
    <w:uiPriority w:val="99"/>
    <w:rPr>
      <w:color w:val="000000"/>
      <w:lang w:eastAsia="zh-CN"/>
    </w:rPr>
  </w:style>
  <w:style w:type="character" w:customStyle="1" w:styleId="37">
    <w:name w:val="Нижний колонтитул Знак"/>
    <w:basedOn w:val="8"/>
    <w:link w:val="14"/>
    <w:qFormat/>
    <w:uiPriority w:val="99"/>
    <w:rPr>
      <w:color w:val="000000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kMUmTcw3HbsZE8f04/H/olMEBg==">AMUW2mUZjlWIbafLS4vWOEhztok8d6xd+Sr3JdQ0/ET6KBenxQtmefQ3SbIPgIOIiHOMcLv/Aaf1pUAWTCXofInGkzb+ryTlk98peQCNVbmw8iGbnwD2ZHGft1YFXwZb6izL47csk47F</go:docsCustomData>
</go:gDocsCustomXmlDataStorage>
</file>

<file path=customXml/itemProps1.xml><?xml version="1.0" encoding="utf-8"?>
<ds:datastoreItem xmlns:ds="http://schemas.openxmlformats.org/officeDocument/2006/customXml" ds:itemID="{6BE582E4-86D9-481D-A390-0E5B595F41B8}">
  <ds:schemaRefs/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771</Words>
  <Characters>4401</Characters>
  <Lines>36</Lines>
  <Paragraphs>10</Paragraphs>
  <TotalTime>18</TotalTime>
  <ScaleCrop>false</ScaleCrop>
  <LinksUpToDate>false</LinksUpToDate>
  <CharactersWithSpaces>5162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2024-04-26T10:23:00Z</dcterms:created>
  <dc:creator>knyazkova.e</dc:creator>
  <cp:lastModifiedBy>Ekaterina</cp:lastModifiedBy>
  <dcterms:modified xsi:type="dcterms:W3CDTF">2024-12-09T09:39:56Z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C46BE3CB9FEB4AE39714FD87D5F756A3_12</vt:lpwstr>
  </property>
</Properties>
</file>