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590" w:rsidRPr="00082590" w:rsidRDefault="00082590" w:rsidP="00082590">
      <w:pPr>
        <w:spacing w:line="160" w:lineRule="atLeast"/>
        <w:contextualSpacing/>
        <w:mirrorIndents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082590">
        <w:rPr>
          <w:rFonts w:ascii="Times New Roman" w:eastAsia="Calibri" w:hAnsi="Times New Roman" w:cs="Times New Roman"/>
          <w:b/>
          <w:sz w:val="32"/>
          <w:szCs w:val="32"/>
        </w:rPr>
        <w:t xml:space="preserve">Финансовый управляющий </w:t>
      </w:r>
      <w:proofErr w:type="spellStart"/>
      <w:r w:rsidRPr="00082590">
        <w:rPr>
          <w:rFonts w:ascii="Times New Roman" w:eastAsia="Calibri" w:hAnsi="Times New Roman" w:cs="Times New Roman"/>
          <w:b/>
          <w:sz w:val="32"/>
          <w:szCs w:val="32"/>
        </w:rPr>
        <w:t>Кашфиев</w:t>
      </w:r>
      <w:proofErr w:type="spellEnd"/>
      <w:r w:rsidRPr="00082590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spellStart"/>
      <w:r w:rsidRPr="00082590">
        <w:rPr>
          <w:rFonts w:ascii="Times New Roman" w:eastAsia="Calibri" w:hAnsi="Times New Roman" w:cs="Times New Roman"/>
          <w:b/>
          <w:sz w:val="32"/>
          <w:szCs w:val="32"/>
        </w:rPr>
        <w:t>Дильшат</w:t>
      </w:r>
      <w:proofErr w:type="spellEnd"/>
      <w:r w:rsidRPr="00082590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proofErr w:type="spellStart"/>
      <w:r w:rsidRPr="00082590">
        <w:rPr>
          <w:rFonts w:ascii="Times New Roman" w:eastAsia="Calibri" w:hAnsi="Times New Roman" w:cs="Times New Roman"/>
          <w:b/>
          <w:sz w:val="32"/>
          <w:szCs w:val="32"/>
        </w:rPr>
        <w:t>Дильфатович</w:t>
      </w:r>
      <w:proofErr w:type="spellEnd"/>
    </w:p>
    <w:p w:rsidR="00082590" w:rsidRPr="00082590" w:rsidRDefault="00082590" w:rsidP="00082590">
      <w:pPr>
        <w:spacing w:line="160" w:lineRule="atLeast"/>
        <w:contextualSpacing/>
        <w:mirrorIndents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082590">
        <w:rPr>
          <w:rFonts w:ascii="Times New Roman" w:eastAsia="Calibri" w:hAnsi="Times New Roman" w:cs="Times New Roman"/>
          <w:noProof/>
          <w:sz w:val="16"/>
          <w:szCs w:val="16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287020</wp:posOffset>
                </wp:positionH>
                <wp:positionV relativeFrom="paragraph">
                  <wp:posOffset>57150</wp:posOffset>
                </wp:positionV>
                <wp:extent cx="5770880" cy="0"/>
                <wp:effectExtent l="20320" t="28575" r="28575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0880" cy="0"/>
                        </a:xfrm>
                        <a:prstGeom prst="line">
                          <a:avLst/>
                        </a:prstGeom>
                        <a:noFill/>
                        <a:ln w="381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37577A" id="Прямая соединительная линия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.6pt,4.5pt" to="477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" strokeweight="1.06mm">
                <v:stroke joinstyle="miter"/>
              </v:line>
            </w:pict>
          </mc:Fallback>
        </mc:AlternateContent>
      </w:r>
    </w:p>
    <w:p w:rsidR="00082590" w:rsidRPr="00082590" w:rsidRDefault="00082590" w:rsidP="00082590">
      <w:pPr>
        <w:spacing w:line="160" w:lineRule="atLeast"/>
        <w:contextualSpacing/>
        <w:mirrorIndents/>
        <w:jc w:val="center"/>
        <w:rPr>
          <w:rFonts w:ascii="Times New Roman" w:hAnsi="Times New Roman" w:cs="Times New Roman"/>
          <w:sz w:val="20"/>
          <w:szCs w:val="20"/>
        </w:rPr>
      </w:pPr>
      <w:r w:rsidRPr="00082590">
        <w:rPr>
          <w:rFonts w:ascii="Times New Roman" w:hAnsi="Times New Roman" w:cs="Times New Roman"/>
          <w:b/>
          <w:sz w:val="20"/>
          <w:szCs w:val="20"/>
        </w:rPr>
        <w:t>Адрес для корреспонденции</w:t>
      </w:r>
      <w:r w:rsidRPr="00082590">
        <w:rPr>
          <w:rFonts w:ascii="Times New Roman" w:hAnsi="Times New Roman" w:cs="Times New Roman"/>
          <w:sz w:val="20"/>
          <w:szCs w:val="20"/>
        </w:rPr>
        <w:t xml:space="preserve">: 423806, РТ, </w:t>
      </w:r>
      <w:proofErr w:type="spellStart"/>
      <w:r w:rsidRPr="00082590">
        <w:rPr>
          <w:rFonts w:ascii="Times New Roman" w:hAnsi="Times New Roman" w:cs="Times New Roman"/>
          <w:sz w:val="20"/>
          <w:szCs w:val="20"/>
        </w:rPr>
        <w:t>г.Набережные</w:t>
      </w:r>
      <w:proofErr w:type="spellEnd"/>
      <w:r w:rsidRPr="00082590">
        <w:rPr>
          <w:rFonts w:ascii="Times New Roman" w:hAnsi="Times New Roman" w:cs="Times New Roman"/>
          <w:sz w:val="20"/>
          <w:szCs w:val="20"/>
        </w:rPr>
        <w:t xml:space="preserve"> Челны, а/я 55 </w:t>
      </w:r>
      <w:r w:rsidRPr="00082590">
        <w:rPr>
          <w:rFonts w:ascii="Times New Roman" w:hAnsi="Times New Roman" w:cs="Times New Roman"/>
          <w:b/>
          <w:sz w:val="20"/>
          <w:szCs w:val="20"/>
        </w:rPr>
        <w:t xml:space="preserve">Тел. </w:t>
      </w:r>
      <w:r w:rsidRPr="00082590">
        <w:rPr>
          <w:rFonts w:ascii="Times New Roman" w:hAnsi="Times New Roman" w:cs="Times New Roman"/>
          <w:sz w:val="20"/>
          <w:szCs w:val="20"/>
        </w:rPr>
        <w:t>8(996)337-28-59</w:t>
      </w:r>
    </w:p>
    <w:p w:rsidR="00082590" w:rsidRPr="00082590" w:rsidRDefault="00082590" w:rsidP="00082590">
      <w:pPr>
        <w:spacing w:line="160" w:lineRule="atLeast"/>
        <w:contextualSpacing/>
        <w:mirrorIndents/>
        <w:jc w:val="center"/>
        <w:rPr>
          <w:rFonts w:ascii="Times New Roman" w:hAnsi="Times New Roman" w:cs="Times New Roman"/>
          <w:sz w:val="20"/>
          <w:szCs w:val="20"/>
        </w:rPr>
      </w:pPr>
      <w:r w:rsidRPr="00082590">
        <w:rPr>
          <w:rFonts w:ascii="Times New Roman" w:hAnsi="Times New Roman" w:cs="Times New Roman"/>
          <w:b/>
          <w:bCs/>
          <w:sz w:val="20"/>
          <w:szCs w:val="20"/>
        </w:rPr>
        <w:t>Процедура</w:t>
      </w:r>
      <w:r w:rsidRPr="00082590">
        <w:rPr>
          <w:rFonts w:ascii="Times New Roman" w:hAnsi="Times New Roman" w:cs="Times New Roman"/>
          <w:sz w:val="20"/>
          <w:szCs w:val="20"/>
        </w:rPr>
        <w:t xml:space="preserve">: реализация имущества. </w:t>
      </w:r>
      <w:r w:rsidRPr="00082590">
        <w:rPr>
          <w:rFonts w:ascii="Times New Roman" w:hAnsi="Times New Roman" w:cs="Times New Roman"/>
          <w:b/>
          <w:bCs/>
          <w:sz w:val="20"/>
          <w:szCs w:val="20"/>
        </w:rPr>
        <w:t>Арбитражный суд</w:t>
      </w:r>
      <w:r w:rsidRPr="00082590">
        <w:rPr>
          <w:rFonts w:ascii="Times New Roman" w:hAnsi="Times New Roman" w:cs="Times New Roman"/>
          <w:sz w:val="20"/>
          <w:szCs w:val="20"/>
        </w:rPr>
        <w:t>: Республики Татарстан</w:t>
      </w:r>
    </w:p>
    <w:p w:rsidR="00082590" w:rsidRPr="00082590" w:rsidRDefault="00082590" w:rsidP="00082590">
      <w:pPr>
        <w:spacing w:line="160" w:lineRule="atLeast"/>
        <w:contextualSpacing/>
        <w:mirrorIndents/>
        <w:jc w:val="center"/>
        <w:rPr>
          <w:rFonts w:ascii="Times New Roman" w:hAnsi="Times New Roman" w:cs="Times New Roman"/>
          <w:sz w:val="20"/>
          <w:szCs w:val="20"/>
        </w:rPr>
      </w:pPr>
      <w:r w:rsidRPr="00082590">
        <w:rPr>
          <w:rFonts w:ascii="Times New Roman" w:hAnsi="Times New Roman" w:cs="Times New Roman"/>
          <w:b/>
          <w:bCs/>
          <w:sz w:val="20"/>
          <w:szCs w:val="20"/>
        </w:rPr>
        <w:t>Решение:</w:t>
      </w:r>
      <w:r w:rsidRPr="00082590">
        <w:rPr>
          <w:rFonts w:ascii="Times New Roman" w:hAnsi="Times New Roman" w:cs="Times New Roman"/>
          <w:sz w:val="20"/>
          <w:szCs w:val="20"/>
        </w:rPr>
        <w:t xml:space="preserve"> от </w:t>
      </w:r>
      <w:r w:rsidR="000D7167">
        <w:rPr>
          <w:rFonts w:ascii="Times New Roman" w:hAnsi="Times New Roman" w:cs="Times New Roman"/>
          <w:sz w:val="20"/>
          <w:szCs w:val="20"/>
        </w:rPr>
        <w:t>19.03.2024</w:t>
      </w:r>
      <w:r w:rsidRPr="00082590">
        <w:rPr>
          <w:rFonts w:ascii="Times New Roman" w:hAnsi="Times New Roman" w:cs="Times New Roman"/>
          <w:sz w:val="20"/>
          <w:szCs w:val="20"/>
        </w:rPr>
        <w:t xml:space="preserve"> года. </w:t>
      </w:r>
      <w:r w:rsidRPr="00082590">
        <w:rPr>
          <w:rFonts w:ascii="Times New Roman" w:hAnsi="Times New Roman" w:cs="Times New Roman"/>
          <w:b/>
          <w:bCs/>
          <w:sz w:val="20"/>
          <w:szCs w:val="20"/>
        </w:rPr>
        <w:t xml:space="preserve">Дело </w:t>
      </w:r>
      <w:r w:rsidRPr="00082590">
        <w:rPr>
          <w:rFonts w:ascii="Times New Roman" w:hAnsi="Times New Roman" w:cs="Times New Roman"/>
          <w:sz w:val="20"/>
          <w:szCs w:val="20"/>
        </w:rPr>
        <w:t xml:space="preserve">№ </w:t>
      </w:r>
      <w:r w:rsidR="002C0AD4" w:rsidRPr="002C0AD4">
        <w:rPr>
          <w:rFonts w:ascii="Times New Roman" w:hAnsi="Times New Roman" w:cs="Times New Roman"/>
          <w:sz w:val="20"/>
          <w:szCs w:val="20"/>
        </w:rPr>
        <w:t>А65-</w:t>
      </w:r>
      <w:r w:rsidR="000D7167">
        <w:rPr>
          <w:rFonts w:ascii="Times New Roman" w:hAnsi="Times New Roman" w:cs="Times New Roman"/>
          <w:sz w:val="20"/>
          <w:szCs w:val="20"/>
        </w:rPr>
        <w:t>3002/2024</w:t>
      </w:r>
    </w:p>
    <w:p w:rsidR="00082590" w:rsidRPr="00082590" w:rsidRDefault="00082590" w:rsidP="00082590">
      <w:pPr>
        <w:ind w:firstLine="3827"/>
        <w:rPr>
          <w:rFonts w:ascii="Times New Roman" w:hAnsi="Times New Roman" w:cs="Times New Roman"/>
          <w:b/>
          <w:sz w:val="23"/>
          <w:szCs w:val="23"/>
        </w:rPr>
      </w:pPr>
    </w:p>
    <w:p w:rsidR="00082590" w:rsidRPr="00082590" w:rsidRDefault="00082590" w:rsidP="00082590">
      <w:pPr>
        <w:ind w:left="4536"/>
        <w:rPr>
          <w:rFonts w:ascii="Times New Roman" w:hAnsi="Times New Roman" w:cs="Times New Roman"/>
        </w:rPr>
      </w:pPr>
      <w:r w:rsidRPr="00082590">
        <w:rPr>
          <w:rFonts w:ascii="Times New Roman" w:hAnsi="Times New Roman" w:cs="Times New Roman"/>
          <w:b/>
        </w:rPr>
        <w:t xml:space="preserve">Должник: </w:t>
      </w:r>
      <w:r w:rsidR="000D7167" w:rsidRPr="000D7167">
        <w:rPr>
          <w:rFonts w:ascii="Times New Roman" w:hAnsi="Times New Roman" w:cs="Times New Roman"/>
          <w:sz w:val="24"/>
          <w:szCs w:val="24"/>
        </w:rPr>
        <w:t xml:space="preserve">гр. </w:t>
      </w:r>
      <w:proofErr w:type="spellStart"/>
      <w:r w:rsidR="000D7167" w:rsidRPr="000D7167">
        <w:rPr>
          <w:rFonts w:ascii="Times New Roman" w:hAnsi="Times New Roman" w:cs="Times New Roman"/>
          <w:sz w:val="24"/>
          <w:szCs w:val="24"/>
        </w:rPr>
        <w:t>Миргаязова</w:t>
      </w:r>
      <w:proofErr w:type="spellEnd"/>
      <w:r w:rsidR="000D7167" w:rsidRPr="000D7167">
        <w:rPr>
          <w:rFonts w:ascii="Times New Roman" w:hAnsi="Times New Roman" w:cs="Times New Roman"/>
          <w:sz w:val="24"/>
          <w:szCs w:val="24"/>
        </w:rPr>
        <w:t xml:space="preserve"> Наиля </w:t>
      </w:r>
      <w:proofErr w:type="spellStart"/>
      <w:r w:rsidR="000D7167" w:rsidRPr="000D7167">
        <w:rPr>
          <w:rFonts w:ascii="Times New Roman" w:hAnsi="Times New Roman" w:cs="Times New Roman"/>
          <w:sz w:val="24"/>
          <w:szCs w:val="24"/>
        </w:rPr>
        <w:t>Фандусовна</w:t>
      </w:r>
      <w:proofErr w:type="spellEnd"/>
      <w:r w:rsidR="000D7167" w:rsidRPr="000D7167">
        <w:rPr>
          <w:rFonts w:ascii="Times New Roman" w:hAnsi="Times New Roman" w:cs="Times New Roman"/>
          <w:sz w:val="24"/>
          <w:szCs w:val="24"/>
        </w:rPr>
        <w:t xml:space="preserve"> (ИНН 160401446555, СНИЛС 115-245-383-31), 01.11.1972 г.р., </w:t>
      </w:r>
      <w:proofErr w:type="spellStart"/>
      <w:r w:rsidR="000D7167" w:rsidRPr="000D7167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="000D7167" w:rsidRPr="000D7167">
        <w:rPr>
          <w:rFonts w:ascii="Times New Roman" w:hAnsi="Times New Roman" w:cs="Times New Roman"/>
          <w:sz w:val="24"/>
          <w:szCs w:val="24"/>
        </w:rPr>
        <w:t xml:space="preserve">.: с. </w:t>
      </w:r>
      <w:proofErr w:type="spellStart"/>
      <w:r w:rsidR="000D7167" w:rsidRPr="000D7167">
        <w:rPr>
          <w:rFonts w:ascii="Times New Roman" w:hAnsi="Times New Roman" w:cs="Times New Roman"/>
          <w:sz w:val="24"/>
          <w:szCs w:val="24"/>
        </w:rPr>
        <w:t>Актаныш</w:t>
      </w:r>
      <w:proofErr w:type="spellEnd"/>
      <w:r w:rsidR="000D7167" w:rsidRPr="000D71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7167" w:rsidRPr="000D7167">
        <w:rPr>
          <w:rFonts w:ascii="Times New Roman" w:hAnsi="Times New Roman" w:cs="Times New Roman"/>
          <w:sz w:val="24"/>
          <w:szCs w:val="24"/>
        </w:rPr>
        <w:t>Актанышского</w:t>
      </w:r>
      <w:proofErr w:type="spellEnd"/>
      <w:r w:rsidR="000D7167" w:rsidRPr="000D7167">
        <w:rPr>
          <w:rFonts w:ascii="Times New Roman" w:hAnsi="Times New Roman" w:cs="Times New Roman"/>
          <w:sz w:val="24"/>
          <w:szCs w:val="24"/>
        </w:rPr>
        <w:t xml:space="preserve"> района Татарской АССР, адрес регистрации: Республика Татарстан, г. Набережные Челны, ул. им. Маршала Жукова, д. 34, кв. 421</w:t>
      </w:r>
    </w:p>
    <w:p w:rsidR="00082590" w:rsidRPr="00082590" w:rsidRDefault="00082590" w:rsidP="00082590">
      <w:pPr>
        <w:ind w:left="4536"/>
        <w:rPr>
          <w:rFonts w:ascii="Times New Roman" w:hAnsi="Times New Roman" w:cs="Times New Roman"/>
          <w:b/>
        </w:rPr>
      </w:pPr>
    </w:p>
    <w:p w:rsidR="00082590" w:rsidRPr="00082590" w:rsidRDefault="00082590" w:rsidP="00082590">
      <w:pPr>
        <w:ind w:left="4536"/>
        <w:rPr>
          <w:rFonts w:ascii="Times New Roman" w:hAnsi="Times New Roman" w:cs="Times New Roman"/>
          <w:b/>
        </w:rPr>
      </w:pPr>
      <w:r w:rsidRPr="00082590">
        <w:rPr>
          <w:rFonts w:ascii="Times New Roman" w:hAnsi="Times New Roman" w:cs="Times New Roman"/>
          <w:b/>
        </w:rPr>
        <w:t>Положение</w:t>
      </w:r>
    </w:p>
    <w:p w:rsidR="00082590" w:rsidRPr="00082590" w:rsidRDefault="00082590" w:rsidP="00082590">
      <w:pPr>
        <w:ind w:firstLine="567"/>
        <w:contextualSpacing/>
        <w:mirrorIndents/>
        <w:jc w:val="center"/>
        <w:rPr>
          <w:rFonts w:ascii="Times New Roman" w:hAnsi="Times New Roman" w:cs="Times New Roman"/>
          <w:b/>
        </w:rPr>
      </w:pPr>
      <w:r w:rsidRPr="00082590">
        <w:rPr>
          <w:rFonts w:ascii="Times New Roman" w:hAnsi="Times New Roman" w:cs="Times New Roman"/>
          <w:b/>
        </w:rPr>
        <w:t>о порядке, об условиях и о сроках реализации имущества</w:t>
      </w:r>
    </w:p>
    <w:p w:rsidR="00096BAB" w:rsidRPr="00082590" w:rsidRDefault="00082590" w:rsidP="0008259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82590">
        <w:rPr>
          <w:rFonts w:ascii="Times New Roman" w:hAnsi="Times New Roman" w:cs="Times New Roman"/>
          <w:b/>
        </w:rPr>
        <w:t>гражданина</w:t>
      </w:r>
      <w:r w:rsidRPr="00082590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0D7167">
        <w:rPr>
          <w:rFonts w:ascii="Times New Roman" w:eastAsia="Calibri" w:hAnsi="Times New Roman" w:cs="Times New Roman"/>
          <w:b/>
        </w:rPr>
        <w:t>Миргаязовой</w:t>
      </w:r>
      <w:proofErr w:type="spellEnd"/>
      <w:r w:rsidR="000D7167">
        <w:rPr>
          <w:rFonts w:ascii="Times New Roman" w:eastAsia="Calibri" w:hAnsi="Times New Roman" w:cs="Times New Roman"/>
          <w:b/>
        </w:rPr>
        <w:t xml:space="preserve"> Наили </w:t>
      </w:r>
      <w:proofErr w:type="spellStart"/>
      <w:r w:rsidR="000D7167">
        <w:rPr>
          <w:rFonts w:ascii="Times New Roman" w:eastAsia="Calibri" w:hAnsi="Times New Roman" w:cs="Times New Roman"/>
          <w:b/>
        </w:rPr>
        <w:t>Фандусовны</w:t>
      </w:r>
      <w:proofErr w:type="spellEnd"/>
    </w:p>
    <w:p w:rsidR="00096BAB" w:rsidRPr="00096BAB" w:rsidRDefault="00096BAB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A6BC3" w:rsidRPr="00096BAB" w:rsidRDefault="006A6BC3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096BAB" w:rsidRPr="00096BAB" w:rsidRDefault="00096BAB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1.1. В соответствии со ст. 213.26 Федерального закона от 26.10.2002 № 127-ФЗ «О несостоятельности (банкротстве)» (далее – Закон о банкротстве) настоящее Положение определяет порядок, сроки и условия продажи имущества гра</w:t>
      </w:r>
      <w:r w:rsidRPr="00082590">
        <w:rPr>
          <w:rFonts w:ascii="Times New Roman" w:hAnsi="Times New Roman" w:cs="Times New Roman"/>
          <w:sz w:val="24"/>
          <w:szCs w:val="24"/>
        </w:rPr>
        <w:t xml:space="preserve">жданина </w:t>
      </w:r>
      <w:proofErr w:type="spellStart"/>
      <w:r w:rsidR="000D7167">
        <w:rPr>
          <w:rFonts w:ascii="Times New Roman" w:hAnsi="Times New Roman" w:cs="Times New Roman"/>
          <w:sz w:val="24"/>
          <w:szCs w:val="24"/>
          <w:lang w:eastAsia="ar-SA"/>
        </w:rPr>
        <w:t>Миргаязовой</w:t>
      </w:r>
      <w:proofErr w:type="spellEnd"/>
      <w:r w:rsidR="000D7167">
        <w:rPr>
          <w:rFonts w:ascii="Times New Roman" w:hAnsi="Times New Roman" w:cs="Times New Roman"/>
          <w:sz w:val="24"/>
          <w:szCs w:val="24"/>
          <w:lang w:eastAsia="ar-SA"/>
        </w:rPr>
        <w:t xml:space="preserve"> Наили </w:t>
      </w:r>
      <w:proofErr w:type="spellStart"/>
      <w:r w:rsidR="000D7167">
        <w:rPr>
          <w:rFonts w:ascii="Times New Roman" w:hAnsi="Times New Roman" w:cs="Times New Roman"/>
          <w:sz w:val="24"/>
          <w:szCs w:val="24"/>
          <w:lang w:eastAsia="ar-SA"/>
        </w:rPr>
        <w:t>Фандусовны</w:t>
      </w:r>
      <w:proofErr w:type="spellEnd"/>
      <w:r w:rsidRPr="00082590">
        <w:rPr>
          <w:rFonts w:ascii="Times New Roman" w:hAnsi="Times New Roman" w:cs="Times New Roman"/>
          <w:sz w:val="24"/>
          <w:szCs w:val="24"/>
        </w:rPr>
        <w:t xml:space="preserve"> (далее</w:t>
      </w:r>
      <w:r w:rsidRPr="00096BAB">
        <w:rPr>
          <w:rFonts w:ascii="Times New Roman" w:hAnsi="Times New Roman" w:cs="Times New Roman"/>
          <w:sz w:val="24"/>
          <w:szCs w:val="24"/>
        </w:rPr>
        <w:t xml:space="preserve"> по тексту - Должник), в отношении которого решением Арбитражного суда Республики Татарстан по делу А65-</w:t>
      </w:r>
      <w:r w:rsidR="000D7167">
        <w:rPr>
          <w:rFonts w:ascii="Times New Roman" w:hAnsi="Times New Roman" w:cs="Times New Roman"/>
          <w:sz w:val="24"/>
          <w:szCs w:val="24"/>
        </w:rPr>
        <w:t>3002</w:t>
      </w:r>
      <w:r w:rsidRPr="00096BAB">
        <w:rPr>
          <w:rFonts w:ascii="Times New Roman" w:hAnsi="Times New Roman" w:cs="Times New Roman"/>
          <w:sz w:val="24"/>
          <w:szCs w:val="24"/>
        </w:rPr>
        <w:t>/202</w:t>
      </w:r>
      <w:r w:rsidR="000D7167">
        <w:rPr>
          <w:rFonts w:ascii="Times New Roman" w:hAnsi="Times New Roman" w:cs="Times New Roman"/>
          <w:sz w:val="24"/>
          <w:szCs w:val="24"/>
        </w:rPr>
        <w:t>4</w:t>
      </w:r>
      <w:r w:rsidRPr="00096BAB">
        <w:rPr>
          <w:rFonts w:ascii="Times New Roman" w:hAnsi="Times New Roman" w:cs="Times New Roman"/>
          <w:sz w:val="24"/>
          <w:szCs w:val="24"/>
        </w:rPr>
        <w:t xml:space="preserve"> от </w:t>
      </w:r>
      <w:r w:rsidR="000D7167">
        <w:rPr>
          <w:rFonts w:ascii="Times New Roman" w:hAnsi="Times New Roman" w:cs="Times New Roman"/>
          <w:sz w:val="24"/>
          <w:szCs w:val="24"/>
        </w:rPr>
        <w:t>19 марта 2024</w:t>
      </w:r>
      <w:r w:rsidRPr="00096BAB">
        <w:rPr>
          <w:rFonts w:ascii="Times New Roman" w:hAnsi="Times New Roman" w:cs="Times New Roman"/>
          <w:sz w:val="24"/>
          <w:szCs w:val="24"/>
        </w:rPr>
        <w:t xml:space="preserve"> года введена процедура реализация имущества.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1.2. Торги по продаже имущества Должника в соответствии с положениями Закона о банкротстве, Приказа Минэкономразвития России от 23.07.2015 №495 (далее по тексту - Приказ).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1.3. Организатором торгов выступает–финансовый управляющий гражданина </w:t>
      </w:r>
      <w:proofErr w:type="spellStart"/>
      <w:r w:rsidR="000D7167">
        <w:rPr>
          <w:rFonts w:ascii="Times New Roman" w:hAnsi="Times New Roman" w:cs="Times New Roman"/>
          <w:sz w:val="24"/>
          <w:szCs w:val="24"/>
        </w:rPr>
        <w:t>Миргаязовой</w:t>
      </w:r>
      <w:proofErr w:type="spellEnd"/>
      <w:r w:rsidR="000D7167">
        <w:rPr>
          <w:rFonts w:ascii="Times New Roman" w:hAnsi="Times New Roman" w:cs="Times New Roman"/>
          <w:sz w:val="24"/>
          <w:szCs w:val="24"/>
        </w:rPr>
        <w:t xml:space="preserve"> Наили </w:t>
      </w:r>
      <w:proofErr w:type="spellStart"/>
      <w:r w:rsidR="000D7167">
        <w:rPr>
          <w:rFonts w:ascii="Times New Roman" w:hAnsi="Times New Roman" w:cs="Times New Roman"/>
          <w:sz w:val="24"/>
          <w:szCs w:val="24"/>
        </w:rPr>
        <w:t>Фандсовны</w:t>
      </w:r>
      <w:proofErr w:type="spellEnd"/>
      <w:r w:rsidRPr="00096BA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>Кашфиев</w:t>
      </w:r>
      <w:proofErr w:type="spellEnd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>Дильшат</w:t>
      </w:r>
      <w:proofErr w:type="spellEnd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proofErr w:type="spellStart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>Дильфатович</w:t>
      </w:r>
      <w:proofErr w:type="spellEnd"/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 xml:space="preserve"> (ИНН 160402317312, СРО - «Ассоциация ведущих арбитражных управляющих «Достояние», адрес для корреспонденции: 423806, г. Набережные Челны, а/я 55, эл. адрес:</w:t>
      </w:r>
      <w:r w:rsidR="00576543" w:rsidRPr="00096B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eastAsia="ar-SA"/>
        </w:rPr>
        <w:t xml:space="preserve"> </w:t>
      </w:r>
      <w:r w:rsidR="00576543" w:rsidRPr="00096BAB">
        <w:rPr>
          <w:rFonts w:ascii="Times New Roman" w:hAnsi="Times New Roman" w:cs="Times New Roman"/>
          <w:sz w:val="24"/>
          <w:szCs w:val="24"/>
          <w:lang w:eastAsia="ar-SA"/>
        </w:rPr>
        <w:t>yurkonsalt2014@mail.ru)</w:t>
      </w:r>
      <w:r w:rsidRPr="00096B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1.4. </w:t>
      </w:r>
      <w:r w:rsidR="00576543" w:rsidRPr="00096BAB">
        <w:rPr>
          <w:rFonts w:ascii="Times New Roman" w:hAnsi="Times New Roman" w:cs="Times New Roman"/>
          <w:sz w:val="24"/>
          <w:szCs w:val="24"/>
        </w:rPr>
        <w:t>Торги по продаже имущества Должника проводятся в электронной форме с использованием Электронной площадки размещенной на сайте www.nistp.ru в сети Интернет, оператором которой является Акционерное общество «Новые информационные сервисы» (АО «НИС») 119019, г. Москва, наб. Пречистенская, д. 45/1, стр.1 ОГРН 1127746228972 ИНН 7725752265; КПП 770401001 (далее - Оператор площадки).</w:t>
      </w:r>
      <w:r w:rsidRPr="00096B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1.5. Компетенция Организатора торгов определена Законом о банкротстве и Приказом Минэкономразвития России от 23.07.2015 № 495.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1.6. Печатный орган по месту нахождения Должника определяется организатором торгов. </w:t>
      </w:r>
    </w:p>
    <w:p w:rsidR="006A6BC3" w:rsidRPr="00082590" w:rsidRDefault="006A6BC3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82590">
        <w:rPr>
          <w:rFonts w:ascii="Times New Roman" w:hAnsi="Times New Roman" w:cs="Times New Roman"/>
          <w:sz w:val="24"/>
          <w:szCs w:val="24"/>
        </w:rPr>
        <w:t>2. Информационное сообщение о проведении торгов</w:t>
      </w:r>
    </w:p>
    <w:p w:rsidR="00096BAB" w:rsidRPr="00082590" w:rsidRDefault="00096BAB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A52B2" w:rsidRPr="000D7167" w:rsidRDefault="006A6BC3" w:rsidP="00FF2D77">
      <w:pPr>
        <w:ind w:left="57" w:right="57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082590">
        <w:rPr>
          <w:rFonts w:ascii="Times New Roman" w:hAnsi="Times New Roman" w:cs="Times New Roman"/>
          <w:sz w:val="24"/>
          <w:szCs w:val="24"/>
        </w:rPr>
        <w:t>2.1.</w:t>
      </w:r>
      <w:r w:rsidRPr="000D7167">
        <w:rPr>
          <w:rFonts w:ascii="Times New Roman" w:hAnsi="Times New Roman" w:cs="Times New Roman"/>
          <w:sz w:val="24"/>
          <w:szCs w:val="24"/>
        </w:rPr>
        <w:t xml:space="preserve"> В состав лота № 1 входят: </w:t>
      </w:r>
      <w:r w:rsidR="000D7167" w:rsidRPr="000D7167">
        <w:rPr>
          <w:rFonts w:ascii="Times New Roman" w:hAnsi="Times New Roman" w:cs="Times New Roman"/>
          <w:sz w:val="24"/>
          <w:szCs w:val="24"/>
        </w:rPr>
        <w:t xml:space="preserve">Земельный участок, площадью </w:t>
      </w:r>
      <w:r w:rsidR="000D7167" w:rsidRPr="000D7167">
        <w:rPr>
          <w:rFonts w:ascii="Times New Roman" w:hAnsi="Times New Roman" w:cs="Times New Roman"/>
          <w:color w:val="000000"/>
          <w:sz w:val="24"/>
          <w:szCs w:val="24"/>
        </w:rPr>
        <w:t xml:space="preserve">618+/-17 </w:t>
      </w:r>
      <w:proofErr w:type="spellStart"/>
      <w:r w:rsidR="000D7167" w:rsidRPr="000D7167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="000D7167" w:rsidRPr="000D7167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РТ, </w:t>
      </w:r>
      <w:proofErr w:type="spellStart"/>
      <w:r w:rsidR="000D7167" w:rsidRPr="000D7167">
        <w:rPr>
          <w:rFonts w:ascii="Times New Roman" w:hAnsi="Times New Roman" w:cs="Times New Roman"/>
          <w:color w:val="000000"/>
          <w:sz w:val="24"/>
          <w:szCs w:val="24"/>
        </w:rPr>
        <w:t>Тукаевский</w:t>
      </w:r>
      <w:proofErr w:type="spellEnd"/>
      <w:r w:rsidR="000D7167" w:rsidRPr="000D7167">
        <w:rPr>
          <w:rFonts w:ascii="Times New Roman" w:hAnsi="Times New Roman" w:cs="Times New Roman"/>
          <w:color w:val="000000"/>
          <w:sz w:val="24"/>
          <w:szCs w:val="24"/>
        </w:rPr>
        <w:t xml:space="preserve"> район, тер. СНТ Дубравушка, </w:t>
      </w:r>
      <w:proofErr w:type="spellStart"/>
      <w:r w:rsidR="000D7167" w:rsidRPr="000D7167">
        <w:rPr>
          <w:rFonts w:ascii="Times New Roman" w:hAnsi="Times New Roman" w:cs="Times New Roman"/>
          <w:color w:val="000000"/>
          <w:sz w:val="24"/>
          <w:szCs w:val="24"/>
        </w:rPr>
        <w:t>снт</w:t>
      </w:r>
      <w:proofErr w:type="spellEnd"/>
      <w:r w:rsidR="000D7167" w:rsidRPr="000D7167">
        <w:rPr>
          <w:rFonts w:ascii="Times New Roman" w:hAnsi="Times New Roman" w:cs="Times New Roman"/>
          <w:color w:val="000000"/>
          <w:sz w:val="24"/>
          <w:szCs w:val="24"/>
        </w:rPr>
        <w:t>. ул. 19-я, 17, кадастровый номер 16:39:151201:159</w:t>
      </w:r>
      <w:r w:rsidR="004A52B2" w:rsidRPr="000D7167">
        <w:rPr>
          <w:rFonts w:ascii="Times New Roman" w:hAnsi="Times New Roman" w:cs="Times New Roman"/>
          <w:sz w:val="24"/>
          <w:szCs w:val="24"/>
        </w:rPr>
        <w:t>;</w:t>
      </w:r>
    </w:p>
    <w:p w:rsidR="000D7167" w:rsidRPr="000D7167" w:rsidRDefault="000D7167" w:rsidP="00FF2D77">
      <w:pPr>
        <w:ind w:left="57" w:right="57" w:firstLine="510"/>
        <w:jc w:val="both"/>
        <w:rPr>
          <w:rFonts w:ascii="Times New Roman" w:hAnsi="Times New Roman" w:cs="Times New Roman"/>
          <w:sz w:val="24"/>
          <w:szCs w:val="24"/>
        </w:rPr>
      </w:pPr>
      <w:r w:rsidRPr="000D7167">
        <w:rPr>
          <w:rFonts w:ascii="Times New Roman" w:hAnsi="Times New Roman" w:cs="Times New Roman"/>
          <w:sz w:val="24"/>
          <w:szCs w:val="24"/>
        </w:rPr>
        <w:t xml:space="preserve">Лот №2: Легковой автомобиль </w:t>
      </w:r>
      <w:r w:rsidRPr="000D7167">
        <w:rPr>
          <w:rFonts w:ascii="Times New Roman" w:hAnsi="Times New Roman" w:cs="Times New Roman"/>
          <w:color w:val="000000"/>
          <w:sz w:val="24"/>
          <w:szCs w:val="24"/>
        </w:rPr>
        <w:t xml:space="preserve">ВАЗ-21074 </w:t>
      </w:r>
      <w:r w:rsidRPr="000D7167">
        <w:rPr>
          <w:rFonts w:ascii="Times New Roman" w:hAnsi="Times New Roman" w:cs="Times New Roman"/>
          <w:color w:val="000000"/>
          <w:sz w:val="24"/>
          <w:szCs w:val="24"/>
          <w:lang w:val="en-US"/>
        </w:rPr>
        <w:t>LADA</w:t>
      </w:r>
      <w:r w:rsidRPr="000D7167">
        <w:rPr>
          <w:rFonts w:ascii="Times New Roman" w:hAnsi="Times New Roman" w:cs="Times New Roman"/>
          <w:color w:val="000000"/>
          <w:sz w:val="24"/>
          <w:szCs w:val="24"/>
        </w:rPr>
        <w:t xml:space="preserve"> 2107, 2006 </w:t>
      </w:r>
      <w:proofErr w:type="spellStart"/>
      <w:r w:rsidRPr="000D7167">
        <w:rPr>
          <w:rFonts w:ascii="Times New Roman" w:hAnsi="Times New Roman" w:cs="Times New Roman"/>
          <w:color w:val="000000"/>
          <w:sz w:val="24"/>
          <w:szCs w:val="24"/>
        </w:rPr>
        <w:t>г.в</w:t>
      </w:r>
      <w:proofErr w:type="spellEnd"/>
      <w:r w:rsidRPr="000D7167"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proofErr w:type="gramStart"/>
      <w:r w:rsidRPr="000D7167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Pr="000D7167">
        <w:rPr>
          <w:rFonts w:ascii="Times New Roman" w:hAnsi="Times New Roman" w:cs="Times New Roman"/>
          <w:sz w:val="24"/>
          <w:szCs w:val="24"/>
        </w:rPr>
        <w:t xml:space="preserve"> </w:t>
      </w:r>
      <w:r w:rsidRPr="000D716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D7167">
        <w:rPr>
          <w:rFonts w:ascii="Times New Roman" w:hAnsi="Times New Roman" w:cs="Times New Roman"/>
          <w:color w:val="000000"/>
          <w:sz w:val="24"/>
          <w:szCs w:val="24"/>
          <w:lang w:val="en-US"/>
        </w:rPr>
        <w:t>XTA</w:t>
      </w:r>
      <w:proofErr w:type="gramEnd"/>
      <w:r w:rsidRPr="000D7167">
        <w:rPr>
          <w:rFonts w:ascii="Times New Roman" w:hAnsi="Times New Roman" w:cs="Times New Roman"/>
          <w:color w:val="000000"/>
          <w:sz w:val="24"/>
          <w:szCs w:val="24"/>
        </w:rPr>
        <w:t>21074062435263.</w:t>
      </w:r>
    </w:p>
    <w:p w:rsidR="00082590" w:rsidRPr="000D7167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7167">
        <w:rPr>
          <w:rFonts w:ascii="Times New Roman" w:hAnsi="Times New Roman" w:cs="Times New Roman"/>
          <w:sz w:val="24"/>
          <w:szCs w:val="24"/>
        </w:rPr>
        <w:lastRenderedPageBreak/>
        <w:t xml:space="preserve">2.2. Рыночная стоимость Имущества Должника, являющегося предметом торгов, составляет Лота № 1 </w:t>
      </w:r>
      <w:r w:rsidR="00082590" w:rsidRPr="000D7167">
        <w:rPr>
          <w:rFonts w:ascii="Times New Roman" w:hAnsi="Times New Roman" w:cs="Times New Roman"/>
          <w:sz w:val="24"/>
          <w:szCs w:val="24"/>
        </w:rPr>
        <w:t xml:space="preserve">- </w:t>
      </w:r>
      <w:r w:rsidR="000D7167">
        <w:rPr>
          <w:rFonts w:ascii="Times New Roman" w:hAnsi="Times New Roman" w:cs="Times New Roman"/>
          <w:sz w:val="24"/>
          <w:szCs w:val="24"/>
        </w:rPr>
        <w:t>1</w:t>
      </w:r>
      <w:r w:rsidR="00FF2D77" w:rsidRPr="000D7167">
        <w:rPr>
          <w:rFonts w:ascii="Times New Roman" w:hAnsi="Times New Roman" w:cs="Times New Roman"/>
          <w:sz w:val="24"/>
          <w:szCs w:val="24"/>
        </w:rPr>
        <w:t>00</w:t>
      </w:r>
      <w:r w:rsidR="00034DBE" w:rsidRPr="000D7167">
        <w:rPr>
          <w:rFonts w:ascii="Times New Roman" w:hAnsi="Times New Roman" w:cs="Times New Roman"/>
          <w:sz w:val="24"/>
          <w:szCs w:val="24"/>
        </w:rPr>
        <w:t>0</w:t>
      </w:r>
      <w:r w:rsidR="00082590" w:rsidRPr="000D7167">
        <w:rPr>
          <w:rFonts w:ascii="Times New Roman" w:hAnsi="Times New Roman" w:cs="Times New Roman"/>
          <w:sz w:val="24"/>
          <w:szCs w:val="24"/>
        </w:rPr>
        <w:t>00</w:t>
      </w:r>
      <w:r w:rsidRPr="000D7167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0D7167">
        <w:rPr>
          <w:rFonts w:ascii="Times New Roman" w:hAnsi="Times New Roman" w:cs="Times New Roman"/>
          <w:sz w:val="24"/>
          <w:szCs w:val="24"/>
        </w:rPr>
        <w:t>, лот №2 – 15000 рублей.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2.3. Начальная цена продажи Имущества определена по его рыночной стоимости и составляет: Лот № 1, начальная цена продажи </w:t>
      </w:r>
      <w:r w:rsidR="000D7167">
        <w:rPr>
          <w:rFonts w:ascii="Times New Roman" w:hAnsi="Times New Roman" w:cs="Times New Roman"/>
          <w:sz w:val="24"/>
          <w:szCs w:val="24"/>
        </w:rPr>
        <w:t>1</w:t>
      </w:r>
      <w:r w:rsidR="00FF2D77">
        <w:rPr>
          <w:rFonts w:ascii="Times New Roman" w:hAnsi="Times New Roman" w:cs="Times New Roman"/>
          <w:sz w:val="24"/>
          <w:szCs w:val="24"/>
        </w:rPr>
        <w:t>0</w:t>
      </w:r>
      <w:r w:rsidR="00034DBE">
        <w:rPr>
          <w:rFonts w:ascii="Times New Roman" w:hAnsi="Times New Roman" w:cs="Times New Roman"/>
          <w:sz w:val="24"/>
          <w:szCs w:val="24"/>
        </w:rPr>
        <w:t>0</w:t>
      </w:r>
      <w:r w:rsidR="00FF2D77">
        <w:rPr>
          <w:rFonts w:ascii="Times New Roman" w:hAnsi="Times New Roman" w:cs="Times New Roman"/>
          <w:sz w:val="24"/>
          <w:szCs w:val="24"/>
        </w:rPr>
        <w:t>000</w:t>
      </w:r>
      <w:r w:rsidRPr="00096BAB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0D7167">
        <w:rPr>
          <w:rFonts w:ascii="Times New Roman" w:hAnsi="Times New Roman" w:cs="Times New Roman"/>
          <w:sz w:val="24"/>
          <w:szCs w:val="24"/>
        </w:rPr>
        <w:t>, Лот №2 начальная цена продажи 15000 рублей.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2.4. Сроки продажи Имущества Должника определяются организатором торгов самостоятельно, при этом первые торги должны быть проведены не позднее двух месяцев с даты утверждения настоящего Положения. Последующие торги проводятся в соответствии со сроками, установленными Законом о банкротстве.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2.5. Расходы, связанные с публикацией сообщений о проведении торгов и о результатах проведения торгов, оплатой услуг ЭТП, оплачиваются за счет имущества Должника в размере фактических затрат.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2.6. Передача имущества осуществляется после полной оплаты по договору купли</w:t>
      </w:r>
      <w:r w:rsidR="007E0ABF" w:rsidRPr="00096BAB">
        <w:rPr>
          <w:rFonts w:ascii="Times New Roman" w:hAnsi="Times New Roman" w:cs="Times New Roman"/>
          <w:sz w:val="24"/>
          <w:szCs w:val="24"/>
        </w:rPr>
        <w:t>-</w:t>
      </w:r>
      <w:r w:rsidRPr="00096BAB">
        <w:rPr>
          <w:rFonts w:ascii="Times New Roman" w:hAnsi="Times New Roman" w:cs="Times New Roman"/>
          <w:sz w:val="24"/>
          <w:szCs w:val="24"/>
        </w:rPr>
        <w:t xml:space="preserve">продажи по акту приема-передачи. Расходы по регистрации несет Покупатель.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2.7. </w:t>
      </w:r>
      <w:r w:rsidRPr="00BC762F">
        <w:rPr>
          <w:rFonts w:ascii="Times New Roman" w:hAnsi="Times New Roman" w:cs="Times New Roman"/>
          <w:sz w:val="24"/>
          <w:szCs w:val="24"/>
        </w:rPr>
        <w:t xml:space="preserve">Реквизиты банковского счета для перечисления задатков: получатель – </w:t>
      </w:r>
      <w:proofErr w:type="spellStart"/>
      <w:r w:rsidR="000D7167">
        <w:rPr>
          <w:rFonts w:ascii="Times New Roman" w:hAnsi="Times New Roman" w:cs="Times New Roman"/>
          <w:sz w:val="24"/>
          <w:szCs w:val="24"/>
        </w:rPr>
        <w:t>Миргаязова</w:t>
      </w:r>
      <w:proofErr w:type="spellEnd"/>
      <w:r w:rsidR="000D7167">
        <w:rPr>
          <w:rFonts w:ascii="Times New Roman" w:hAnsi="Times New Roman" w:cs="Times New Roman"/>
          <w:sz w:val="24"/>
          <w:szCs w:val="24"/>
        </w:rPr>
        <w:t xml:space="preserve"> Наиля </w:t>
      </w:r>
      <w:proofErr w:type="spellStart"/>
      <w:r w:rsidR="000D7167">
        <w:rPr>
          <w:rFonts w:ascii="Times New Roman" w:hAnsi="Times New Roman" w:cs="Times New Roman"/>
          <w:sz w:val="24"/>
          <w:szCs w:val="24"/>
        </w:rPr>
        <w:t>Фандусовна</w:t>
      </w:r>
      <w:proofErr w:type="spellEnd"/>
      <w:r w:rsidR="00BC762F" w:rsidRPr="00BC762F">
        <w:rPr>
          <w:rFonts w:ascii="Times New Roman" w:hAnsi="Times New Roman" w:cs="Times New Roman"/>
          <w:sz w:val="24"/>
          <w:szCs w:val="24"/>
        </w:rPr>
        <w:t xml:space="preserve">, ИНН </w:t>
      </w:r>
      <w:r w:rsidR="00034DBE" w:rsidRPr="00034DBE">
        <w:rPr>
          <w:rFonts w:ascii="Times New Roman" w:hAnsi="Times New Roman" w:cs="Times New Roman"/>
          <w:sz w:val="24"/>
          <w:szCs w:val="24"/>
        </w:rPr>
        <w:t>16</w:t>
      </w:r>
      <w:r w:rsidR="000D7167">
        <w:rPr>
          <w:rFonts w:ascii="Times New Roman" w:hAnsi="Times New Roman" w:cs="Times New Roman"/>
          <w:sz w:val="24"/>
          <w:szCs w:val="24"/>
        </w:rPr>
        <w:t>0401446555</w:t>
      </w:r>
      <w:r w:rsidR="00672F55" w:rsidRPr="00BC762F">
        <w:rPr>
          <w:rFonts w:ascii="Times New Roman" w:hAnsi="Times New Roman" w:cs="Times New Roman"/>
          <w:sz w:val="24"/>
          <w:szCs w:val="24"/>
        </w:rPr>
        <w:t xml:space="preserve">, </w:t>
      </w:r>
      <w:r w:rsidRPr="00BC762F">
        <w:rPr>
          <w:rFonts w:ascii="Times New Roman" w:hAnsi="Times New Roman" w:cs="Times New Roman"/>
          <w:sz w:val="24"/>
          <w:szCs w:val="24"/>
        </w:rPr>
        <w:t>банк Публичное акционерное общество «Сбербанк России» отделение «Банк Татарстан» № 86</w:t>
      </w:r>
      <w:r w:rsidRPr="00672F55">
        <w:rPr>
          <w:rFonts w:ascii="Times New Roman" w:hAnsi="Times New Roman" w:cs="Times New Roman"/>
          <w:sz w:val="24"/>
          <w:szCs w:val="24"/>
        </w:rPr>
        <w:t xml:space="preserve">10, р/счет: </w:t>
      </w:r>
      <w:r w:rsidR="00034DBE">
        <w:rPr>
          <w:rFonts w:ascii="Times New Roman" w:hAnsi="Times New Roman" w:cs="Times New Roman"/>
          <w:sz w:val="24"/>
          <w:szCs w:val="24"/>
        </w:rPr>
        <w:t>408178</w:t>
      </w:r>
      <w:r w:rsidR="000D7167">
        <w:rPr>
          <w:rFonts w:ascii="Times New Roman" w:hAnsi="Times New Roman" w:cs="Times New Roman"/>
          <w:sz w:val="24"/>
          <w:szCs w:val="24"/>
        </w:rPr>
        <w:t>10862009220856</w:t>
      </w:r>
      <w:r w:rsidRPr="00672F55">
        <w:rPr>
          <w:rFonts w:ascii="Times New Roman" w:hAnsi="Times New Roman" w:cs="Times New Roman"/>
          <w:sz w:val="24"/>
          <w:szCs w:val="24"/>
        </w:rPr>
        <w:t>, к/счет: 30101810600000000603, БИК 049205603</w:t>
      </w:r>
      <w:r w:rsidRPr="00096BA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A6BC3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2.8. Реквизиты банковского счета для оплаты имущества: </w:t>
      </w:r>
      <w:r w:rsidR="00034DBE" w:rsidRPr="00BC762F">
        <w:rPr>
          <w:rFonts w:ascii="Times New Roman" w:hAnsi="Times New Roman" w:cs="Times New Roman"/>
          <w:sz w:val="24"/>
          <w:szCs w:val="24"/>
        </w:rPr>
        <w:t xml:space="preserve">получатель – </w:t>
      </w:r>
      <w:proofErr w:type="spellStart"/>
      <w:r w:rsidR="000D7167">
        <w:rPr>
          <w:rFonts w:ascii="Times New Roman" w:hAnsi="Times New Roman" w:cs="Times New Roman"/>
          <w:sz w:val="24"/>
          <w:szCs w:val="24"/>
        </w:rPr>
        <w:t>Миргаязова</w:t>
      </w:r>
      <w:proofErr w:type="spellEnd"/>
      <w:r w:rsidR="000D7167">
        <w:rPr>
          <w:rFonts w:ascii="Times New Roman" w:hAnsi="Times New Roman" w:cs="Times New Roman"/>
          <w:sz w:val="24"/>
          <w:szCs w:val="24"/>
        </w:rPr>
        <w:t xml:space="preserve"> Наиля </w:t>
      </w:r>
      <w:proofErr w:type="spellStart"/>
      <w:r w:rsidR="000D7167">
        <w:rPr>
          <w:rFonts w:ascii="Times New Roman" w:hAnsi="Times New Roman" w:cs="Times New Roman"/>
          <w:sz w:val="24"/>
          <w:szCs w:val="24"/>
        </w:rPr>
        <w:t>Фандусовна</w:t>
      </w:r>
      <w:proofErr w:type="spellEnd"/>
      <w:r w:rsidR="000D7167" w:rsidRPr="00BC762F">
        <w:rPr>
          <w:rFonts w:ascii="Times New Roman" w:hAnsi="Times New Roman" w:cs="Times New Roman"/>
          <w:sz w:val="24"/>
          <w:szCs w:val="24"/>
        </w:rPr>
        <w:t xml:space="preserve">, ИНН </w:t>
      </w:r>
      <w:r w:rsidR="000D7167" w:rsidRPr="00034DBE">
        <w:rPr>
          <w:rFonts w:ascii="Times New Roman" w:hAnsi="Times New Roman" w:cs="Times New Roman"/>
          <w:sz w:val="24"/>
          <w:szCs w:val="24"/>
        </w:rPr>
        <w:t>16</w:t>
      </w:r>
      <w:r w:rsidR="000D7167">
        <w:rPr>
          <w:rFonts w:ascii="Times New Roman" w:hAnsi="Times New Roman" w:cs="Times New Roman"/>
          <w:sz w:val="24"/>
          <w:szCs w:val="24"/>
        </w:rPr>
        <w:t>0401446555</w:t>
      </w:r>
      <w:r w:rsidR="000D7167" w:rsidRPr="00BC762F">
        <w:rPr>
          <w:rFonts w:ascii="Times New Roman" w:hAnsi="Times New Roman" w:cs="Times New Roman"/>
          <w:sz w:val="24"/>
          <w:szCs w:val="24"/>
        </w:rPr>
        <w:t>, банк Публичное акционерное общество «Сбербанк России» отделение «Банк Татарстан» № 86</w:t>
      </w:r>
      <w:r w:rsidR="000D7167" w:rsidRPr="00672F55">
        <w:rPr>
          <w:rFonts w:ascii="Times New Roman" w:hAnsi="Times New Roman" w:cs="Times New Roman"/>
          <w:sz w:val="24"/>
          <w:szCs w:val="24"/>
        </w:rPr>
        <w:t xml:space="preserve">10, р/счет: </w:t>
      </w:r>
      <w:r w:rsidR="000D7167">
        <w:rPr>
          <w:rFonts w:ascii="Times New Roman" w:hAnsi="Times New Roman" w:cs="Times New Roman"/>
          <w:sz w:val="24"/>
          <w:szCs w:val="24"/>
        </w:rPr>
        <w:t>40817810862009220856</w:t>
      </w:r>
      <w:r w:rsidR="000D7167" w:rsidRPr="00672F55">
        <w:rPr>
          <w:rFonts w:ascii="Times New Roman" w:hAnsi="Times New Roman" w:cs="Times New Roman"/>
          <w:sz w:val="24"/>
          <w:szCs w:val="24"/>
        </w:rPr>
        <w:t>, к/счет: 30101810600000000603, БИК 049205603</w:t>
      </w:r>
      <w:r w:rsidR="00672F55" w:rsidRPr="00096BAB">
        <w:rPr>
          <w:rFonts w:ascii="Times New Roman" w:hAnsi="Times New Roman" w:cs="Times New Roman"/>
          <w:sz w:val="24"/>
          <w:szCs w:val="24"/>
        </w:rPr>
        <w:t>.</w:t>
      </w:r>
      <w:r w:rsidRPr="00096BA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6BAB" w:rsidRP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6BC3" w:rsidRDefault="006A6BC3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3. Порядок и условия проведения торгов в форме аукциона</w:t>
      </w:r>
    </w:p>
    <w:p w:rsidR="00096BAB" w:rsidRPr="00096BAB" w:rsidRDefault="00096BAB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3.1. Сообщение о торгах подлежит размещению на сайте Единого федерального реестра сведений о банкротстве в срок - не менее чем за 25 рабочих дней до даты проведения торгов (аукциона). Данное сообщение должно содержать информацию, предусмотренную Законом о банкротстве.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3.2. Имущество Должника подлежит продаже на открытых торгах в форме аукциона с открытой формой подачи предложения о цене.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3.3. «Шаг» аукциона составляет 5 (Пять) процентов от начальной цены Имущества.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3.4. 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наименование, организационно-правовая форма, место нахождения, почтовый адрес заявителя (для юридического лица);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фамилия, имя, отчество, паспортные данные, сведения о месте жительства заявителя (для физического лица);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номер контактного телефона, адрес электронной почты заявителя.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Заявка на участие в торгах должна содержать также сведения о наличии или об отсутствии заинтересованности заявителя по отношению к должнику, кредиторам, внешнему управляющему и о характере этой заинтересованности, сведения об участии в капитале заявителя внешнего управляющего, а также саморегулируемой организации арбитражных управляющих, членом или руководителем которой является внешний управляющий.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К заявке на участие в торгах должны прилагаться копии следующих документов: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выписка из единого государственного реестра юридических лиц (для юридического лица), выписка из единого государственного реестра индивидуальных предпринимателей (для индивидуального предпринимателя)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документы, удостоверяющие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</w:t>
      </w:r>
      <w:r w:rsidRPr="00096BAB">
        <w:rPr>
          <w:rFonts w:ascii="Times New Roman" w:hAnsi="Times New Roman" w:cs="Times New Roman"/>
          <w:sz w:val="24"/>
          <w:szCs w:val="24"/>
        </w:rPr>
        <w:lastRenderedPageBreak/>
        <w:t xml:space="preserve">индивидуального предпринимателя в соответствии с законодательством соответствующего государства (для иностранного лица);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sym w:font="Symbol" w:char="F0B7"/>
      </w:r>
      <w:r w:rsidRPr="00096BAB">
        <w:rPr>
          <w:rFonts w:ascii="Times New Roman" w:hAnsi="Times New Roman" w:cs="Times New Roman"/>
          <w:sz w:val="24"/>
          <w:szCs w:val="24"/>
        </w:rPr>
        <w:t xml:space="preserve"> документ, подтверждающий полномочия лица на осуществление действий от имени заявителя.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3.5. Сумма задатка составляет 10 (Десять) процентов от начальной цены продажи имущества. Срок поступления задатка на банковский счет - не позднее даты окончания приема заявок на участие. В случае, если поступление задатка на счет, указанный в сообщении о проведении торгов, не подтверждено в указанный в сообщении о торгах срок, организатор торгов принимает решение об отказе в допуске заявителя к участию в торгах.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3.6. Порядок допуска заявителей к участию в торгах определяется в порядке, установленном п. 12 ст. 110 Закона о банкротстве, а также Регламентом проведения торгов электронной площадки «</w:t>
      </w:r>
      <w:r w:rsidR="00531D29" w:rsidRPr="00096BAB">
        <w:rPr>
          <w:rFonts w:ascii="Times New Roman" w:hAnsi="Times New Roman" w:cs="Times New Roman"/>
          <w:sz w:val="24"/>
          <w:szCs w:val="24"/>
        </w:rPr>
        <w:t>Новые информационные сервисы</w:t>
      </w:r>
      <w:r w:rsidRPr="00096BAB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3.7. Проведение торгов осуществляется в порядке, установленном законодательством о банкротстве, а также Регламентом проведения торгов электронной площадки «</w:t>
      </w:r>
      <w:r w:rsidR="00531D29" w:rsidRPr="00096BAB">
        <w:rPr>
          <w:rFonts w:ascii="Times New Roman" w:hAnsi="Times New Roman" w:cs="Times New Roman"/>
          <w:sz w:val="24"/>
          <w:szCs w:val="24"/>
        </w:rPr>
        <w:t>Новые информационные сервисы</w:t>
      </w:r>
      <w:r w:rsidRPr="00096BAB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3.8. Дата и время составления протокола об определении участников торгов, проведения торгов и подведения итогов торгов устанавливаются организатором торгов и подлежат обязательному указанию в сообщении о торгах.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3.9.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 (п. 17 ст. 110 Закона о банкротстве). Если к участию в торгах был допущен только один участник, заявка которого на участие в торгах соответствует условиям торгов или содержит предложение о цене предприятия не ниже установленной начальной цены продажи предприятия, договор купли-продажи предприятия заключается с этим участником торгов в соответствии с условиями торгов или представленным им предложением о цене предприятия.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3.10. В случае признания торгов несостоявшимися, а также в случае </w:t>
      </w:r>
      <w:proofErr w:type="spellStart"/>
      <w:r w:rsidRPr="00096BAB">
        <w:rPr>
          <w:rFonts w:ascii="Times New Roman" w:hAnsi="Times New Roman" w:cs="Times New Roman"/>
          <w:sz w:val="24"/>
          <w:szCs w:val="24"/>
        </w:rPr>
        <w:t>незаключения</w:t>
      </w:r>
      <w:proofErr w:type="spellEnd"/>
      <w:r w:rsidRPr="00096BAB">
        <w:rPr>
          <w:rFonts w:ascii="Times New Roman" w:hAnsi="Times New Roman" w:cs="Times New Roman"/>
          <w:sz w:val="24"/>
          <w:szCs w:val="24"/>
        </w:rPr>
        <w:t xml:space="preserve"> договора купли-продажи имущества по результатам торгов, финансовый управляющий в течение 2 (Двух) дней после завершения срока, установленного для принятия решений о признании торгов несостоявшимися, принимает решение о проведении повторных торгов (п. 18 ст. 110 Закона о банкротстве).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3.11. Повторные и последующие торги, а также предусмотренные законом необходимые действия, совершаются в порядке, на условиях и в сроки, установленных Законом о банкротстве.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3.12. Начальная цена продажи имущества на повторных торгах устанавливается на 10 % (десять) процентов ниже начальной цены продажи имущества, установленной на первоначальных торгах.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3.13. В случае если повторные торги по продаже имущества Должника признаны несостоявшимися, в случае </w:t>
      </w:r>
      <w:proofErr w:type="spellStart"/>
      <w:r w:rsidRPr="00096BAB">
        <w:rPr>
          <w:rFonts w:ascii="Times New Roman" w:hAnsi="Times New Roman" w:cs="Times New Roman"/>
          <w:sz w:val="24"/>
          <w:szCs w:val="24"/>
        </w:rPr>
        <w:t>незаключения</w:t>
      </w:r>
      <w:proofErr w:type="spellEnd"/>
      <w:r w:rsidRPr="00096BAB">
        <w:rPr>
          <w:rFonts w:ascii="Times New Roman" w:hAnsi="Times New Roman" w:cs="Times New Roman"/>
          <w:sz w:val="24"/>
          <w:szCs w:val="24"/>
        </w:rPr>
        <w:t xml:space="preserve"> договора купли-продажи по результатам повторных торгов, продаваемое на торгах имущество Должника подлежит продаже посредством публичного предложения (п.4 ст.139 Закона о банкротстве).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3.14. Начальная цена продажи имущества должника посредством публичного предложения устанавливается в размере начальной цены, указанной в сообщении о продаже имущества должника на повторных торгах.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3.15. Величина снижения начальной цены продажи составляет 5 (Пять) процентов от начальной цены продажи посредством</w:t>
      </w:r>
      <w:r w:rsidR="00B12648">
        <w:rPr>
          <w:rFonts w:ascii="Times New Roman" w:hAnsi="Times New Roman" w:cs="Times New Roman"/>
          <w:sz w:val="24"/>
          <w:szCs w:val="24"/>
        </w:rPr>
        <w:t xml:space="preserve"> публичного предложения каждые 3 (три</w:t>
      </w:r>
      <w:r w:rsidRPr="00096BAB">
        <w:rPr>
          <w:rFonts w:ascii="Times New Roman" w:hAnsi="Times New Roman" w:cs="Times New Roman"/>
          <w:sz w:val="24"/>
          <w:szCs w:val="24"/>
        </w:rPr>
        <w:t xml:space="preserve">) </w:t>
      </w:r>
      <w:r w:rsidR="00B12648">
        <w:rPr>
          <w:rFonts w:ascii="Times New Roman" w:hAnsi="Times New Roman" w:cs="Times New Roman"/>
          <w:sz w:val="24"/>
          <w:szCs w:val="24"/>
        </w:rPr>
        <w:t>календарных дня</w:t>
      </w:r>
      <w:r w:rsidRPr="00096BAB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3.16. Торги посредством публичного предложения будут продолжаться до достижения минимальной цены продажи имущества (цена отсечения). В случае если имущество не будет продано по минимальной цене (цене отсечения), кредиторы имеют право принять указанное имущество в счет погашения своих требований. Состав лота с указанием начальной цены продажи на открытых торгах в форме аукциона с открытой </w:t>
      </w:r>
      <w:r w:rsidRPr="00096BAB">
        <w:rPr>
          <w:rFonts w:ascii="Times New Roman" w:hAnsi="Times New Roman" w:cs="Times New Roman"/>
          <w:sz w:val="24"/>
          <w:szCs w:val="24"/>
        </w:rPr>
        <w:lastRenderedPageBreak/>
        <w:t xml:space="preserve">формой подачи предложения о цене, начальной цены по повторным торгам в форме аукциона с открытой формой подачи предложения о цене, начальной цены и цены отсечения по продаже имущества посредством публичного предложения указаны в Приложении № 1 настоящему Положению.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3.17. 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В случае несоответствия представленной заявки требованиям, установленным Федеральным законом «О несостоятельности (банкротстве)» и настоящим Положением, или </w:t>
      </w:r>
      <w:proofErr w:type="spellStart"/>
      <w:r w:rsidRPr="00096BAB">
        <w:rPr>
          <w:rFonts w:ascii="Times New Roman" w:hAnsi="Times New Roman" w:cs="Times New Roman"/>
          <w:sz w:val="24"/>
          <w:szCs w:val="24"/>
        </w:rPr>
        <w:t>неподтверждения</w:t>
      </w:r>
      <w:proofErr w:type="spellEnd"/>
      <w:r w:rsidRPr="00096BAB">
        <w:rPr>
          <w:rFonts w:ascii="Times New Roman" w:hAnsi="Times New Roman" w:cs="Times New Roman"/>
          <w:sz w:val="24"/>
          <w:szCs w:val="24"/>
        </w:rPr>
        <w:t xml:space="preserve"> поступления задатка от заявителя, организатор торгов принимает (утверждает) решение об отказе в признании заявителя участником 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3.18. С даты определения победителя торгов прием заявок прекращается.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3.19. Организатор торгов определяет победителя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3.20. Протокол о результатах проведения торгов должен содержать: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наименование и место нахождения (для юридического лица), фамилия, имя, отчество и место жительства (для физического лица) каждого участника торгов;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результаты рассмотрения поступивших заявок на участие в торгах;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наименование и место нахождения (для юридического лица), фамилия, имя, отчество и место жительства (для физического лица) победителя торгов;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предложение о цене лота, представленное победителем торгов;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lastRenderedPageBreak/>
        <w:t xml:space="preserve">• наименование и место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обоснование принятого организатором торгов решения о признании участника торгов победителем.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3.21. В течение 15 (пятнадцати) рабочих дней со дня подписания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в Едином Федеральном реестре сведений о банкротстве (http://www/fedresurs.ru/), а также на сайте электронной площадки.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3.22. 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саморегулируемой организации арбитражных управляющих, членом или руководителем которой является Арбитражный управляющий, а также сведения о предложенной победителем цене Имущества/лота.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Торги по продаже Имущества посредством публичного предложения прекращаются (прекращается прием заявок) только в случаях: - отсутствия заявок на участие в торгах посредством публичного предложения, вплоть до цены (включительно), соответствующей минимальной цене, или - 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направления этих документов оператору электронной площадки для размещения на электронной площадке. 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3.23. 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продолжаются по правилам настоящего Положения. </w:t>
      </w:r>
    </w:p>
    <w:p w:rsidR="006A6BC3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3.24. Если финансовый управляющий не сможет реализовать в установленном порядке принадлежащие гражданину имущество и кредиторы откажутся от принятия указанных имущества и (или) прав требования в счет погашения своих требований, после завершения реализации имущества гражданина восстанавливается его право распоряжения указанными имуществом и (или) правами требования. При этом имущество, составляющее конкурсную массу и не реализованное финансовым управляющим, передается гражданину по акту приема-передачи. В этом случае пункт 1 статьи 148 настоящего Федерального закона не применяется. </w:t>
      </w:r>
    </w:p>
    <w:p w:rsidR="00096BAB" w:rsidRP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6BC3" w:rsidRDefault="006A6BC3" w:rsidP="00096BA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4. Порядок подписания договора купли-продажи</w:t>
      </w:r>
    </w:p>
    <w:p w:rsidR="00096BAB" w:rsidRP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4.1. Продажа Имущества оформляется договором купли-продажи Имущества, который заключает Арбитражный управляющий с победителем торгов.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4.2. В течение 5 (пяти) рабочих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4.3. Обязательными условиями договора купли-продажи Имущества являются: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сведения об Имуществе, его составе, характеристиках, описание Имущества;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цена продажи Имущества; • порядок и срок передачи Имущества покупателю;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lastRenderedPageBreak/>
        <w:t xml:space="preserve">• иные предусмотренные законодательством Российской Федерации условия.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• сведения о наличии или об отсутствии обременений в отношении Имущества.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Договор купли-продажи Имущества должен содержать условие о передаче Имущества покупателю и государственной регистрации перехода права собственности только после полной оплаты покупателем цены Имущества.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4.4. Победитель торгов в течение 5 (пяти) рабочих дней с даты получения предложения Арбитражного управляющего о заключении договора купли-продажи обязан подписать договор купли-продажи Имущества. В случае отказа или уклонения победителя торгов от подписания указанного договора, внесенный задаток ему не возвращается. </w:t>
      </w:r>
    </w:p>
    <w:p w:rsidR="006A6BC3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могут проводиться вновь. В этом случае Арбитражный управляющий обязан или предложить заключить договор купли-продажи Имущества другому участнику торгов, подавшим заявку в один день с победителем торгов или выставить Имущество на торги, в соответствии с настоящим порядком, по цене и на условиях, которые действовали в день поступления заявки от победителя торгов. </w:t>
      </w:r>
    </w:p>
    <w:p w:rsidR="006A6BC3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 xml:space="preserve">4.5. Сумма внесенного задатка победителю торгов не возвращается.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рабочих дней с даты подписания договора, при этом в сумму оплаты засчитывается внесенный для участия в торгах задаток. </w:t>
      </w:r>
    </w:p>
    <w:p w:rsidR="00096BAB" w:rsidRP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96BAB" w:rsidRPr="00096BAB" w:rsidRDefault="00270C36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56C3DE3" wp14:editId="748EDFAA">
            <wp:simplePos x="0" y="0"/>
            <wp:positionH relativeFrom="column">
              <wp:posOffset>3733800</wp:posOffset>
            </wp:positionH>
            <wp:positionV relativeFrom="paragraph">
              <wp:posOffset>89988</wp:posOffset>
            </wp:positionV>
            <wp:extent cx="1190625" cy="628650"/>
            <wp:effectExtent l="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6BAB" w:rsidRPr="00096BAB" w:rsidRDefault="00096BAB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096BAB" w:rsidRPr="00096BAB" w:rsidRDefault="000D7167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Миргаязовой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Н.Ф.</w:t>
      </w:r>
      <w:r w:rsidR="0076406B">
        <w:rPr>
          <w:rFonts w:ascii="Times New Roman" w:hAnsi="Times New Roman" w:cs="Times New Roman"/>
          <w:sz w:val="24"/>
          <w:szCs w:val="24"/>
        </w:rPr>
        <w:t xml:space="preserve">  </w:t>
      </w:r>
      <w:r w:rsidR="00096BAB" w:rsidRPr="00096BA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096BA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34DBE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096BAB">
        <w:rPr>
          <w:rFonts w:ascii="Times New Roman" w:hAnsi="Times New Roman" w:cs="Times New Roman"/>
          <w:sz w:val="24"/>
          <w:szCs w:val="24"/>
        </w:rPr>
        <w:t xml:space="preserve">   </w:t>
      </w:r>
      <w:r w:rsidR="00096BAB" w:rsidRPr="00096BAB">
        <w:rPr>
          <w:rFonts w:ascii="Times New Roman" w:hAnsi="Times New Roman" w:cs="Times New Roman"/>
          <w:sz w:val="24"/>
          <w:szCs w:val="24"/>
        </w:rPr>
        <w:t xml:space="preserve">    _____________ </w:t>
      </w:r>
      <w:proofErr w:type="spellStart"/>
      <w:r w:rsidR="00096BAB" w:rsidRPr="00096BAB">
        <w:rPr>
          <w:rFonts w:ascii="Times New Roman" w:hAnsi="Times New Roman" w:cs="Times New Roman"/>
          <w:sz w:val="24"/>
          <w:szCs w:val="24"/>
        </w:rPr>
        <w:t>Кашфиев</w:t>
      </w:r>
      <w:proofErr w:type="spellEnd"/>
      <w:r w:rsidR="00096BAB" w:rsidRPr="00096BAB">
        <w:rPr>
          <w:rFonts w:ascii="Times New Roman" w:hAnsi="Times New Roman" w:cs="Times New Roman"/>
          <w:sz w:val="24"/>
          <w:szCs w:val="24"/>
        </w:rPr>
        <w:t xml:space="preserve"> Д.Д.</w:t>
      </w:r>
    </w:p>
    <w:p w:rsidR="00096BAB" w:rsidRP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96BAB" w:rsidRDefault="00096BA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6406B" w:rsidRDefault="0076406B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F2D77" w:rsidRDefault="00FF2D77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3B17" w:rsidRPr="00096BAB" w:rsidRDefault="006A6BC3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к Положению о порядке, об условиях и о сроках реализации имущества гражданина </w:t>
      </w:r>
      <w:proofErr w:type="spellStart"/>
      <w:r w:rsidR="00BC762F">
        <w:rPr>
          <w:rFonts w:ascii="Times New Roman" w:hAnsi="Times New Roman" w:cs="Times New Roman"/>
          <w:sz w:val="24"/>
          <w:szCs w:val="24"/>
        </w:rPr>
        <w:t>Гиниятуллина</w:t>
      </w:r>
      <w:proofErr w:type="spellEnd"/>
      <w:r w:rsidR="00BC762F">
        <w:rPr>
          <w:rFonts w:ascii="Times New Roman" w:hAnsi="Times New Roman" w:cs="Times New Roman"/>
          <w:sz w:val="24"/>
          <w:szCs w:val="24"/>
        </w:rPr>
        <w:t xml:space="preserve"> Руслана </w:t>
      </w:r>
      <w:proofErr w:type="spellStart"/>
      <w:r w:rsidR="00BC762F">
        <w:rPr>
          <w:rFonts w:ascii="Times New Roman" w:hAnsi="Times New Roman" w:cs="Times New Roman"/>
          <w:sz w:val="24"/>
          <w:szCs w:val="24"/>
        </w:rPr>
        <w:t>Радиковича</w:t>
      </w:r>
      <w:proofErr w:type="spellEnd"/>
    </w:p>
    <w:p w:rsidR="00531D29" w:rsidRPr="00096BAB" w:rsidRDefault="00531D29" w:rsidP="00096B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1"/>
        <w:gridCol w:w="1671"/>
        <w:gridCol w:w="1671"/>
        <w:gridCol w:w="1671"/>
        <w:gridCol w:w="1671"/>
      </w:tblGrid>
      <w:tr w:rsidR="00531D29" w:rsidRPr="00096BAB" w:rsidTr="00FF2D77">
        <w:trPr>
          <w:trHeight w:val="1679"/>
        </w:trPr>
        <w:tc>
          <w:tcPr>
            <w:tcW w:w="2661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>Состав лота</w:t>
            </w:r>
          </w:p>
        </w:tc>
        <w:tc>
          <w:tcPr>
            <w:tcW w:w="1671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>Начальная цена на открытых торгах в форме аукциона с открытой формой подачи предложения о цене (руб.)</w:t>
            </w:r>
          </w:p>
        </w:tc>
        <w:tc>
          <w:tcPr>
            <w:tcW w:w="1671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>Начальная цена на повторных торгах в форме аукциона с открытой формой подачи предложения о цене (руб.)</w:t>
            </w:r>
          </w:p>
        </w:tc>
        <w:tc>
          <w:tcPr>
            <w:tcW w:w="1671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>Начальная цена на торгах посредством публичного предложения (руб.)</w:t>
            </w:r>
          </w:p>
        </w:tc>
        <w:tc>
          <w:tcPr>
            <w:tcW w:w="1671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>Цена отсечения на торгах по продаже имущества посредством публичного предложения (руб.)</w:t>
            </w:r>
          </w:p>
        </w:tc>
      </w:tr>
      <w:tr w:rsidR="00531D29" w:rsidRPr="00096BAB" w:rsidTr="00FF2D77">
        <w:trPr>
          <w:trHeight w:val="1250"/>
        </w:trPr>
        <w:tc>
          <w:tcPr>
            <w:tcW w:w="2661" w:type="dxa"/>
          </w:tcPr>
          <w:p w:rsidR="00672F55" w:rsidRPr="00096BAB" w:rsidRDefault="00876823" w:rsidP="00672F5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Лот №1: </w:t>
            </w:r>
            <w:r w:rsidRPr="000D7167"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участок, площадью </w:t>
            </w:r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618+/-17 </w:t>
            </w:r>
            <w:proofErr w:type="spellStart"/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расположенный по адресу: РТ, </w:t>
            </w:r>
            <w:proofErr w:type="spellStart"/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Тукаевский</w:t>
            </w:r>
            <w:proofErr w:type="spellEnd"/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тер. СНТ Дубравушка, </w:t>
            </w:r>
            <w:proofErr w:type="spellStart"/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снт</w:t>
            </w:r>
            <w:proofErr w:type="spellEnd"/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ул. 19-я, 17, кадастровый номер 16:39:151201:159</w:t>
            </w:r>
          </w:p>
          <w:p w:rsidR="00531D29" w:rsidRPr="00096BAB" w:rsidRDefault="00531D29" w:rsidP="00672F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1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D29" w:rsidRPr="00096BAB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F2D77">
              <w:rPr>
                <w:rFonts w:ascii="Times New Roman" w:hAnsi="Times New Roman" w:cs="Times New Roman"/>
                <w:sz w:val="24"/>
                <w:szCs w:val="24"/>
              </w:rPr>
              <w:t>0000</w:t>
            </w:r>
          </w:p>
        </w:tc>
        <w:tc>
          <w:tcPr>
            <w:tcW w:w="1671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D29" w:rsidRPr="00096BAB" w:rsidRDefault="00531D29" w:rsidP="00876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6823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FF2D7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671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D29" w:rsidRPr="00096BAB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FF2D77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671" w:type="dxa"/>
          </w:tcPr>
          <w:p w:rsidR="00531D29" w:rsidRPr="00096BAB" w:rsidRDefault="00531D29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1D29" w:rsidRPr="00096BAB" w:rsidRDefault="00531D29" w:rsidP="008768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6B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68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C762F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768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76823" w:rsidRPr="00096BAB" w:rsidTr="00FF2D77">
        <w:trPr>
          <w:trHeight w:val="1250"/>
        </w:trPr>
        <w:tc>
          <w:tcPr>
            <w:tcW w:w="2661" w:type="dxa"/>
          </w:tcPr>
          <w:p w:rsidR="00876823" w:rsidRDefault="00876823" w:rsidP="00672F55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Лот №2 </w:t>
            </w:r>
            <w:r w:rsidRPr="000D7167">
              <w:rPr>
                <w:rFonts w:ascii="Times New Roman" w:hAnsi="Times New Roman" w:cs="Times New Roman"/>
                <w:sz w:val="24"/>
                <w:szCs w:val="24"/>
              </w:rPr>
              <w:t xml:space="preserve">Легковой автомобиль </w:t>
            </w:r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ВАЗ-21074 </w:t>
            </w:r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LADA</w:t>
            </w:r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2107, 2006 </w:t>
            </w:r>
            <w:proofErr w:type="spellStart"/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г.в</w:t>
            </w:r>
            <w:proofErr w:type="spellEnd"/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gramStart"/>
            <w:r w:rsidRPr="000D716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VIN</w:t>
            </w:r>
            <w:r w:rsidRPr="000D71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XTA</w:t>
            </w:r>
            <w:proofErr w:type="gramEnd"/>
            <w:r w:rsidRPr="000D71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21074062435263</w:t>
            </w:r>
          </w:p>
        </w:tc>
        <w:tc>
          <w:tcPr>
            <w:tcW w:w="1671" w:type="dxa"/>
          </w:tcPr>
          <w:p w:rsidR="00876823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23" w:rsidRPr="00096BAB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</w:t>
            </w:r>
          </w:p>
        </w:tc>
        <w:tc>
          <w:tcPr>
            <w:tcW w:w="1671" w:type="dxa"/>
          </w:tcPr>
          <w:p w:rsidR="00876823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23" w:rsidRPr="00096BAB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13500</w:t>
            </w:r>
          </w:p>
        </w:tc>
        <w:tc>
          <w:tcPr>
            <w:tcW w:w="1671" w:type="dxa"/>
          </w:tcPr>
          <w:p w:rsidR="00876823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23" w:rsidRPr="00096BAB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13500</w:t>
            </w:r>
          </w:p>
        </w:tc>
        <w:tc>
          <w:tcPr>
            <w:tcW w:w="1671" w:type="dxa"/>
          </w:tcPr>
          <w:p w:rsidR="00876823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6823" w:rsidRPr="00096BAB" w:rsidRDefault="00876823" w:rsidP="00096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</w:p>
        </w:tc>
      </w:tr>
    </w:tbl>
    <w:p w:rsidR="00531D29" w:rsidRPr="00096BAB" w:rsidRDefault="00531D29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0C36" w:rsidRDefault="00270C36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 wp14:anchorId="156C3DE3" wp14:editId="748EDFAA">
            <wp:simplePos x="0" y="0"/>
            <wp:positionH relativeFrom="column">
              <wp:posOffset>3020785</wp:posOffset>
            </wp:positionH>
            <wp:positionV relativeFrom="paragraph">
              <wp:posOffset>83185</wp:posOffset>
            </wp:positionV>
            <wp:extent cx="1190625" cy="628650"/>
            <wp:effectExtent l="0" t="0" r="952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96BAB" w:rsidRPr="00096BAB" w:rsidRDefault="00096BAB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6BAB">
        <w:rPr>
          <w:rFonts w:ascii="Times New Roman" w:hAnsi="Times New Roman" w:cs="Times New Roman"/>
          <w:sz w:val="24"/>
          <w:szCs w:val="24"/>
        </w:rPr>
        <w:t>Финансовый управляющий</w:t>
      </w:r>
    </w:p>
    <w:p w:rsidR="00096BAB" w:rsidRPr="00096BAB" w:rsidRDefault="00876823" w:rsidP="00096B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Миргаязовой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Н.Ф.                          </w:t>
      </w:r>
      <w:bookmarkStart w:id="0" w:name="_GoBack"/>
      <w:bookmarkEnd w:id="0"/>
      <w:r w:rsidR="00B12648">
        <w:rPr>
          <w:rFonts w:ascii="Times New Roman" w:hAnsi="Times New Roman" w:cs="Times New Roman"/>
          <w:sz w:val="24"/>
          <w:szCs w:val="24"/>
        </w:rPr>
        <w:t xml:space="preserve"> </w:t>
      </w:r>
      <w:r w:rsidR="00096BAB" w:rsidRPr="00096BA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F2D77">
        <w:rPr>
          <w:rFonts w:ascii="Times New Roman" w:hAnsi="Times New Roman" w:cs="Times New Roman"/>
          <w:sz w:val="24"/>
          <w:szCs w:val="24"/>
        </w:rPr>
        <w:t xml:space="preserve">  </w:t>
      </w:r>
      <w:r w:rsidR="00096BAB" w:rsidRPr="00096BAB">
        <w:rPr>
          <w:rFonts w:ascii="Times New Roman" w:hAnsi="Times New Roman" w:cs="Times New Roman"/>
          <w:sz w:val="24"/>
          <w:szCs w:val="24"/>
        </w:rPr>
        <w:t xml:space="preserve">      _____________ </w:t>
      </w:r>
      <w:proofErr w:type="spellStart"/>
      <w:r w:rsidR="00096BAB" w:rsidRPr="00096BAB">
        <w:rPr>
          <w:rFonts w:ascii="Times New Roman" w:hAnsi="Times New Roman" w:cs="Times New Roman"/>
          <w:sz w:val="24"/>
          <w:szCs w:val="24"/>
        </w:rPr>
        <w:t>Кашфиев</w:t>
      </w:r>
      <w:proofErr w:type="spellEnd"/>
      <w:r w:rsidR="00096BAB" w:rsidRPr="00096BAB">
        <w:rPr>
          <w:rFonts w:ascii="Times New Roman" w:hAnsi="Times New Roman" w:cs="Times New Roman"/>
          <w:sz w:val="24"/>
          <w:szCs w:val="24"/>
        </w:rPr>
        <w:t xml:space="preserve"> Д.Д.</w:t>
      </w:r>
    </w:p>
    <w:sectPr w:rsidR="00096BAB" w:rsidRPr="00096B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BC3"/>
    <w:rsid w:val="00034DBE"/>
    <w:rsid w:val="00082590"/>
    <w:rsid w:val="00096BAB"/>
    <w:rsid w:val="000D7167"/>
    <w:rsid w:val="00136244"/>
    <w:rsid w:val="00151552"/>
    <w:rsid w:val="00270C36"/>
    <w:rsid w:val="002C0AD4"/>
    <w:rsid w:val="003D1F61"/>
    <w:rsid w:val="004A52B2"/>
    <w:rsid w:val="00531D29"/>
    <w:rsid w:val="00536932"/>
    <w:rsid w:val="00576543"/>
    <w:rsid w:val="00603919"/>
    <w:rsid w:val="00645308"/>
    <w:rsid w:val="00672F55"/>
    <w:rsid w:val="006A6BC3"/>
    <w:rsid w:val="0076406B"/>
    <w:rsid w:val="007E0ABF"/>
    <w:rsid w:val="007F5E40"/>
    <w:rsid w:val="00876823"/>
    <w:rsid w:val="00960E79"/>
    <w:rsid w:val="00A46346"/>
    <w:rsid w:val="00B12648"/>
    <w:rsid w:val="00BC762F"/>
    <w:rsid w:val="00D43B17"/>
    <w:rsid w:val="00D9515F"/>
    <w:rsid w:val="00FF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D976DD-F50D-48D9-810E-1BEB76695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1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2941</Words>
  <Characters>16769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2024-05-31T05:56:00Z</dcterms:created>
  <dcterms:modified xsi:type="dcterms:W3CDTF">2024-05-31T15:42:00Z</dcterms:modified>
</cp:coreProperties>
</file>