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1130" w:type="dxa"/>
        <w:tblInd w:w="9" w:type="dxa"/>
        <w:tblLayout w:type="fixed"/>
        <w:tblCellMar>
          <w:top w:w="0" w:type="dxa"/>
          <w:left w:w="0" w:type="dxa"/>
          <w:bottom w:w="0" w:type="dxa"/>
          <w:right w:w="0" w:type="dxa"/>
        </w:tblCellMar>
      </w:tblPr>
      <w:tblGrid>
        <w:gridCol w:w="936"/>
        <w:gridCol w:w="945"/>
        <w:gridCol w:w="945"/>
        <w:gridCol w:w="945"/>
        <w:gridCol w:w="945"/>
        <w:gridCol w:w="945"/>
        <w:gridCol w:w="945"/>
        <w:gridCol w:w="945"/>
        <w:gridCol w:w="945"/>
        <w:gridCol w:w="945"/>
        <w:gridCol w:w="1689"/>
      </w:tblGrid>
      <w:tr>
        <w:tblPrEx>
          <w:tblCellMar>
            <w:top w:w="0" w:type="dxa"/>
            <w:left w:w="0" w:type="dxa"/>
            <w:bottom w:w="0" w:type="dxa"/>
            <w:right w:w="0" w:type="dxa"/>
          </w:tblCellMar>
        </w:tblPrEx>
        <w:trPr>
          <w:trHeight w:val="315" w:hRule="exact"/>
        </w:trPr>
        <w:tc>
          <w:tcPr>
            <w:tcW w:w="11130" w:type="dxa"/>
            <w:gridSpan w:val="11"/>
            <w:shd w:val="clear" w:color="FFFFFF" w:fill="auto"/>
            <w:vAlign w:val="bottom"/>
          </w:tcPr>
          <w:p>
            <w:pPr>
              <w:jc w:val="center"/>
              <w:rPr>
                <w:rFonts w:ascii="Times New Roman" w:hAnsi="Times New Roman" w:cs="Times New Roman"/>
                <w:sz w:val="20"/>
                <w:szCs w:val="20"/>
              </w:rPr>
            </w:pPr>
            <w:r>
              <w:rPr>
                <w:rFonts w:ascii="Times New Roman" w:hAnsi="Times New Roman" w:cs="Times New Roman"/>
                <w:sz w:val="20"/>
                <w:szCs w:val="20"/>
              </w:rPr>
              <w:t>ДОГОВОР</w:t>
            </w:r>
          </w:p>
        </w:tc>
      </w:tr>
      <w:tr>
        <w:tblPrEx>
          <w:tblCellMar>
            <w:top w:w="0" w:type="dxa"/>
            <w:left w:w="0" w:type="dxa"/>
            <w:bottom w:w="0" w:type="dxa"/>
            <w:right w:w="0" w:type="dxa"/>
          </w:tblCellMar>
        </w:tblPrEx>
        <w:trPr>
          <w:trHeight w:val="270" w:hRule="exact"/>
        </w:trPr>
        <w:tc>
          <w:tcPr>
            <w:tcW w:w="11130" w:type="dxa"/>
            <w:gridSpan w:val="11"/>
            <w:shd w:val="clear" w:color="FFFFFF" w:fill="auto"/>
            <w:vAlign w:val="bottom"/>
          </w:tcPr>
          <w:p>
            <w:pPr>
              <w:jc w:val="center"/>
              <w:rPr>
                <w:rFonts w:ascii="Times New Roman" w:hAnsi="Times New Roman" w:cs="Times New Roman"/>
                <w:sz w:val="20"/>
                <w:szCs w:val="20"/>
              </w:rPr>
            </w:pPr>
            <w:r>
              <w:rPr>
                <w:rFonts w:ascii="Times New Roman" w:hAnsi="Times New Roman" w:cs="Times New Roman"/>
                <w:sz w:val="20"/>
                <w:szCs w:val="20"/>
              </w:rPr>
              <w:t>купли-продажи</w:t>
            </w:r>
          </w:p>
        </w:tc>
      </w:tr>
      <w:tr>
        <w:tblPrEx>
          <w:tblCellMar>
            <w:top w:w="0" w:type="dxa"/>
            <w:left w:w="0" w:type="dxa"/>
            <w:bottom w:w="0" w:type="dxa"/>
            <w:right w:w="0" w:type="dxa"/>
          </w:tblCellMar>
        </w:tblPrEx>
        <w:trPr>
          <w:trHeight w:val="270" w:hRule="exact"/>
        </w:trPr>
        <w:tc>
          <w:tcPr>
            <w:tcW w:w="9441" w:type="dxa"/>
            <w:gridSpan w:val="10"/>
            <w:shd w:val="clear" w:color="FFFFFF" w:fill="auto"/>
          </w:tcPr>
          <w:p>
            <w:pPr>
              <w:rPr>
                <w:rFonts w:ascii="Times New Roman" w:hAnsi="Times New Roman" w:cs="Times New Roman"/>
                <w:sz w:val="20"/>
                <w:szCs w:val="20"/>
              </w:rPr>
            </w:pPr>
          </w:p>
        </w:tc>
        <w:tc>
          <w:tcPr>
            <w:tcW w:w="1689" w:type="dxa"/>
            <w:shd w:val="clear" w:color="FFFFFF" w:fill="auto"/>
            <w:vAlign w:val="bottom"/>
          </w:tcPr>
          <w:p>
            <w:pPr>
              <w:rPr>
                <w:rFonts w:ascii="Times New Roman" w:hAnsi="Times New Roman" w:cs="Times New Roman"/>
                <w:sz w:val="20"/>
                <w:szCs w:val="20"/>
              </w:rPr>
            </w:pP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rPr>
                <w:rFonts w:ascii="Times New Roman" w:hAnsi="Times New Roman" w:cs="Times New Roman"/>
                <w:sz w:val="20"/>
                <w:szCs w:val="20"/>
              </w:rPr>
            </w:pPr>
            <w:r>
              <w:rPr>
                <w:rFonts w:ascii="Times New Roman" w:hAnsi="Times New Roman" w:cs="Times New Roman"/>
                <w:sz w:val="20"/>
                <w:szCs w:val="20"/>
              </w:rPr>
              <w:t xml:space="preserve">            Мы, нижеподписавшиеся:</w:t>
            </w:r>
          </w:p>
        </w:tc>
      </w:tr>
      <w:tr>
        <w:tblPrEx>
          <w:tblCellMar>
            <w:top w:w="0" w:type="dxa"/>
            <w:left w:w="0" w:type="dxa"/>
            <w:bottom w:w="0" w:type="dxa"/>
            <w:right w:w="0" w:type="dxa"/>
          </w:tblCellMar>
        </w:tblPrEx>
        <w:trPr>
          <w:trHeight w:val="2790" w:hRule="exact"/>
        </w:trPr>
        <w:tc>
          <w:tcPr>
            <w:tcW w:w="11130" w:type="dxa"/>
            <w:gridSpan w:val="11"/>
            <w:shd w:val="clear" w:color="FFFFFF" w:fill="auto"/>
            <w:vAlign w:val="bottom"/>
          </w:tcPr>
          <w:p>
            <w:pPr>
              <w:jc w:val="both"/>
              <w:rPr>
                <w:rFonts w:ascii="Times New Roman" w:hAnsi="Times New Roman" w:cs="Times New Roman"/>
                <w:sz w:val="20"/>
                <w:szCs w:val="20"/>
              </w:rPr>
            </w:pPr>
            <w:r>
              <w:rPr>
                <w:rFonts w:ascii="Times New Roman" w:hAnsi="Times New Roman" w:cs="Times New Roman"/>
                <w:sz w:val="20"/>
                <w:szCs w:val="20"/>
              </w:rPr>
              <w:t xml:space="preserve">   Гражданин РФ </w:t>
            </w:r>
            <w:r>
              <w:rPr>
                <w:rFonts w:ascii="Times New Roman" w:hAnsi="Times New Roman" w:eastAsia="SimSun" w:cs="Times New Roman"/>
                <w:color w:val="000000"/>
                <w:sz w:val="20"/>
                <w:szCs w:val="20"/>
                <w:lang w:eastAsia="zh-CN"/>
              </w:rPr>
              <w:t>Старостин Валентин Геннадьевич (дата рождения: 13.07.1972, место рождения: гор. Иркутск, адрес регистрации по месту жительства: Иркутская обл., Иркутский р-н, р.п. Маркова, пос. Зеленый Берег, ул. Снежная, д. 5, кв. 2, ИНН 382104583906, СНИЛС 128-729-364 93,</w:t>
            </w:r>
            <w:r>
              <w:rPr>
                <w:rFonts w:ascii="Times New Roman" w:hAnsi="Times New Roman" w:cs="Times New Roman"/>
                <w:sz w:val="20"/>
                <w:szCs w:val="20"/>
              </w:rPr>
              <w:t xml:space="preserve">паспорт РФ серия 2517, номер 427022, выдан 14.08.2017, кем выдан Отделом УФМС России по Иркутской области в Свердловском  р-не гор. Иркутска, код подразделения 380-004), в лице Гражданина РФ Финансового управляющего </w:t>
            </w:r>
            <w:r>
              <w:rPr>
                <w:rFonts w:ascii="Times New Roman" w:hAnsi="Times New Roman" w:eastAsia="SimSun" w:cs="Times New Roman"/>
                <w:sz w:val="20"/>
                <w:szCs w:val="20"/>
                <w:lang w:eastAsia="zh-CN"/>
              </w:rPr>
              <w:t>Румянцев Павел Евгеньевич (ИНН 381110697000, СНИЛС 119-033-465 35) - член Ассоциации "РСОПАУ" (ОГРН 1027701018730, ИНН 7701317591, адрес: 119121, г Москва, 2-й Неопалимовский пер, д 7, кв 15)</w:t>
            </w:r>
            <w:r>
              <w:rPr>
                <w:rFonts w:ascii="Times New Roman" w:hAnsi="Times New Roman" w:cs="Times New Roman"/>
                <w:sz w:val="20"/>
                <w:szCs w:val="20"/>
              </w:rPr>
              <w:t xml:space="preserve"> действующего на основании решения Арбитражного суда Иркутской области от 20.02.2023г. по делу №А19-13019/2022, именуемый в дальнейшем «Продавец», с одной стороны, и </w:t>
            </w:r>
          </w:p>
        </w:tc>
      </w:tr>
      <w:tr>
        <w:tblPrEx>
          <w:tblCellMar>
            <w:top w:w="0" w:type="dxa"/>
            <w:left w:w="0" w:type="dxa"/>
            <w:bottom w:w="0" w:type="dxa"/>
            <w:right w:w="0" w:type="dxa"/>
          </w:tblCellMar>
        </w:tblPrEx>
        <w:trPr>
          <w:trHeight w:val="690" w:hRule="exact"/>
        </w:trPr>
        <w:tc>
          <w:tcPr>
            <w:tcW w:w="11130" w:type="dxa"/>
            <w:gridSpan w:val="11"/>
            <w:shd w:val="clear" w:color="FFFFFF" w:fill="auto"/>
            <w:vAlign w:val="bottom"/>
          </w:tcPr>
          <w:p>
            <w:pPr>
              <w:rPr>
                <w:rFonts w:ascii="Times New Roman" w:hAnsi="Times New Roman" w:cs="Times New Roman"/>
                <w:sz w:val="20"/>
                <w:szCs w:val="20"/>
              </w:rPr>
            </w:pPr>
            <w:r>
              <w:rPr>
                <w:rFonts w:ascii="Times New Roman" w:hAnsi="Times New Roman" w:cs="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1.  Предмет договора</w:t>
            </w:r>
          </w:p>
        </w:tc>
      </w:tr>
      <w:tr>
        <w:tblPrEx>
          <w:tblCellMar>
            <w:top w:w="0" w:type="dxa"/>
            <w:left w:w="0" w:type="dxa"/>
            <w:bottom w:w="0" w:type="dxa"/>
            <w:right w:w="0" w:type="dxa"/>
          </w:tblCellMar>
        </w:tblPrEx>
        <w:trPr>
          <w:trHeight w:val="97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1.1.  В соответствии с Протоколом №  от</w:t>
            </w:r>
            <w:r>
              <w:rPr>
                <w:rFonts w:hint="default" w:ascii="Times New Roman" w:hAnsi="Times New Roman" w:cs="Times New Roman"/>
                <w:sz w:val="20"/>
                <w:szCs w:val="20"/>
                <w:lang w:val="ru-RU"/>
              </w:rPr>
              <w:t xml:space="preserve"> _________ </w:t>
            </w:r>
            <w:r>
              <w:rPr>
                <w:rFonts w:ascii="Times New Roman" w:hAnsi="Times New Roman" w:cs="Times New Roman"/>
                <w:sz w:val="20"/>
                <w:szCs w:val="20"/>
              </w:rPr>
              <w:t>г. по продаже имущества Старостина Валентина Геннадьевича, размещенным на торговой площадке АО "НИС" (</w:t>
            </w:r>
            <w:r>
              <w:fldChar w:fldCharType="begin"/>
            </w:r>
            <w:r>
              <w:instrText xml:space="preserve"> HYPERLINK "http://nistp.ru" </w:instrText>
            </w:r>
            <w:r>
              <w:fldChar w:fldCharType="separate"/>
            </w:r>
            <w:r>
              <w:rPr>
                <w:rStyle w:val="4"/>
                <w:rFonts w:ascii="Times New Roman" w:hAnsi="Times New Roman" w:eastAsia="Times New Roman" w:cs="Times New Roman"/>
                <w:sz w:val="20"/>
                <w:szCs w:val="20"/>
                <w:lang w:eastAsia="en-US"/>
              </w:rPr>
              <w:t>http://nistp.ru</w:t>
            </w:r>
            <w:r>
              <w:rPr>
                <w:rStyle w:val="4"/>
                <w:rFonts w:ascii="Times New Roman" w:hAnsi="Times New Roman" w:eastAsia="Times New Roman" w:cs="Times New Roman"/>
                <w:sz w:val="20"/>
                <w:szCs w:val="20"/>
                <w:lang w:eastAsia="en-US"/>
              </w:rPr>
              <w:fldChar w:fldCharType="end"/>
            </w:r>
            <w:r>
              <w:rPr>
                <w:rFonts w:ascii="Times New Roman" w:hAnsi="Times New Roman" w:cs="Times New Roman"/>
                <w:sz w:val="20"/>
                <w:szCs w:val="20"/>
              </w:rPr>
              <w:t>)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blPrEx>
          <w:tblCellMar>
            <w:top w:w="0" w:type="dxa"/>
            <w:left w:w="0" w:type="dxa"/>
            <w:bottom w:w="0" w:type="dxa"/>
            <w:right w:w="0" w:type="dxa"/>
          </w:tblCellMar>
        </w:tblPrEx>
        <w:trPr>
          <w:trHeight w:val="735" w:hRule="exact"/>
        </w:trPr>
        <w:tc>
          <w:tcPr>
            <w:tcW w:w="11130" w:type="dxa"/>
            <w:gridSpan w:val="11"/>
            <w:shd w:val="clear" w:color="FFFFFF" w:fill="FFFFFF"/>
            <w:vAlign w:val="bottom"/>
          </w:tcPr>
          <w:p>
            <w:pPr>
              <w:spacing w:after="0" w:line="240" w:lineRule="auto"/>
              <w:rPr>
                <w:rFonts w:ascii="Times New Roman" w:hAnsi="Times New Roman" w:cs="Times New Roman"/>
                <w:sz w:val="20"/>
                <w:szCs w:val="20"/>
              </w:rPr>
            </w:pPr>
            <w:r>
              <w:rPr>
                <w:rFonts w:ascii="Times New Roman" w:hAnsi="Times New Roman" w:eastAsia="Times New Roman" w:cs="Times New Roman"/>
                <w:sz w:val="20"/>
                <w:szCs w:val="20"/>
                <w:lang w:eastAsia="en-US"/>
              </w:rPr>
              <w:t>Лот</w:t>
            </w:r>
            <w:r>
              <w:rPr>
                <w:rFonts w:ascii="Times New Roman" w:hAnsi="Times New Roman" w:eastAsia="Times New Roman" w:cs="Times New Roman"/>
                <w:spacing w:val="44"/>
                <w:sz w:val="20"/>
                <w:szCs w:val="20"/>
                <w:lang w:eastAsia="en-US"/>
              </w:rPr>
              <w:t xml:space="preserve"> </w:t>
            </w:r>
            <w:r>
              <w:rPr>
                <w:rFonts w:ascii="Times New Roman" w:hAnsi="Times New Roman" w:eastAsia="Times New Roman" w:cs="Times New Roman"/>
                <w:sz w:val="20"/>
                <w:szCs w:val="20"/>
                <w:lang w:eastAsia="en-US"/>
              </w:rPr>
              <w:t>№1:</w:t>
            </w:r>
            <w:r>
              <w:rPr>
                <w:rFonts w:ascii="Times New Roman" w:hAnsi="Times New Roman" w:eastAsia="Times New Roman" w:cs="Times New Roman"/>
                <w:spacing w:val="39"/>
                <w:sz w:val="20"/>
                <w:szCs w:val="20"/>
                <w:lang w:eastAsia="en-US"/>
              </w:rPr>
              <w:t xml:space="preserve"> </w:t>
            </w:r>
            <w:r>
              <w:rPr>
                <w:rFonts w:ascii="Times New Roman" w:hAnsi="Times New Roman" w:eastAsia="Times New Roman" w:cs="Times New Roman"/>
                <w:sz w:val="20"/>
                <w:szCs w:val="20"/>
                <w:lang w:eastAsia="en-US"/>
              </w:rPr>
              <w:t>1/31</w:t>
            </w:r>
            <w:r>
              <w:rPr>
                <w:rFonts w:ascii="Times New Roman" w:hAnsi="Times New Roman" w:eastAsia="Times New Roman" w:cs="Times New Roman"/>
                <w:spacing w:val="44"/>
                <w:sz w:val="20"/>
                <w:szCs w:val="20"/>
                <w:lang w:eastAsia="en-US"/>
              </w:rPr>
              <w:t xml:space="preserve"> </w:t>
            </w:r>
            <w:r>
              <w:rPr>
                <w:rFonts w:ascii="Times New Roman" w:hAnsi="Times New Roman" w:eastAsia="Times New Roman" w:cs="Times New Roman"/>
                <w:sz w:val="20"/>
                <w:szCs w:val="20"/>
                <w:lang w:eastAsia="en-US"/>
              </w:rPr>
              <w:t>доля</w:t>
            </w:r>
            <w:r>
              <w:rPr>
                <w:rFonts w:ascii="Times New Roman" w:hAnsi="Times New Roman" w:eastAsia="Times New Roman" w:cs="Times New Roman"/>
                <w:spacing w:val="44"/>
                <w:sz w:val="20"/>
                <w:szCs w:val="20"/>
                <w:lang w:eastAsia="en-US"/>
              </w:rPr>
              <w:t xml:space="preserve"> </w:t>
            </w:r>
            <w:r>
              <w:rPr>
                <w:rFonts w:ascii="Times New Roman" w:hAnsi="Times New Roman" w:eastAsia="Times New Roman" w:cs="Times New Roman"/>
                <w:sz w:val="20"/>
                <w:szCs w:val="20"/>
                <w:lang w:eastAsia="en-US"/>
              </w:rPr>
              <w:t>в</w:t>
            </w:r>
            <w:r>
              <w:rPr>
                <w:rFonts w:ascii="Times New Roman" w:hAnsi="Times New Roman" w:eastAsia="Times New Roman" w:cs="Times New Roman"/>
                <w:spacing w:val="46"/>
                <w:sz w:val="20"/>
                <w:szCs w:val="20"/>
                <w:lang w:eastAsia="en-US"/>
              </w:rPr>
              <w:t xml:space="preserve"> </w:t>
            </w:r>
            <w:r>
              <w:rPr>
                <w:rFonts w:ascii="Times New Roman" w:hAnsi="Times New Roman" w:eastAsia="Times New Roman" w:cs="Times New Roman"/>
                <w:sz w:val="20"/>
                <w:szCs w:val="20"/>
                <w:lang w:eastAsia="en-US"/>
              </w:rPr>
              <w:t>праве</w:t>
            </w:r>
            <w:r>
              <w:rPr>
                <w:rFonts w:ascii="Times New Roman" w:hAnsi="Times New Roman" w:eastAsia="Times New Roman" w:cs="Times New Roman"/>
                <w:spacing w:val="43"/>
                <w:sz w:val="20"/>
                <w:szCs w:val="20"/>
                <w:lang w:eastAsia="en-US"/>
              </w:rPr>
              <w:t xml:space="preserve"> </w:t>
            </w:r>
            <w:r>
              <w:rPr>
                <w:rFonts w:ascii="Times New Roman" w:hAnsi="Times New Roman" w:eastAsia="Times New Roman" w:cs="Times New Roman"/>
                <w:sz w:val="20"/>
                <w:szCs w:val="20"/>
                <w:lang w:eastAsia="en-US"/>
              </w:rPr>
              <w:t>на</w:t>
            </w:r>
            <w:r>
              <w:rPr>
                <w:rFonts w:ascii="Times New Roman" w:hAnsi="Times New Roman" w:eastAsia="Times New Roman" w:cs="Times New Roman"/>
                <w:spacing w:val="-57"/>
                <w:sz w:val="20"/>
                <w:szCs w:val="20"/>
                <w:lang w:eastAsia="en-US"/>
              </w:rPr>
              <w:t xml:space="preserve"> </w:t>
            </w:r>
            <w:r>
              <w:rPr>
                <w:rFonts w:ascii="Times New Roman" w:hAnsi="Times New Roman" w:eastAsia="Times New Roman" w:cs="Times New Roman"/>
                <w:sz w:val="20"/>
                <w:szCs w:val="20"/>
                <w:lang w:eastAsia="en-US"/>
              </w:rPr>
              <w:t>земельный участок для</w:t>
            </w:r>
            <w:r>
              <w:rPr>
                <w:rFonts w:ascii="Times New Roman" w:hAnsi="Times New Roman" w:eastAsia="Times New Roman" w:cs="Times New Roman"/>
                <w:spacing w:val="-57"/>
                <w:sz w:val="20"/>
                <w:szCs w:val="20"/>
                <w:lang w:eastAsia="en-US"/>
              </w:rPr>
              <w:t xml:space="preserve"> </w:t>
            </w:r>
            <w:r>
              <w:rPr>
                <w:rFonts w:ascii="Times New Roman" w:hAnsi="Times New Roman" w:eastAsia="Times New Roman" w:cs="Times New Roman"/>
                <w:sz w:val="20"/>
                <w:szCs w:val="20"/>
                <w:lang w:eastAsia="en-US"/>
              </w:rPr>
              <w:t>сельскохозяйственного</w:t>
            </w:r>
            <w:r>
              <w:rPr>
                <w:rFonts w:ascii="Times New Roman" w:hAnsi="Times New Roman" w:eastAsia="Times New Roman" w:cs="Times New Roman"/>
                <w:spacing w:val="1"/>
                <w:sz w:val="20"/>
                <w:szCs w:val="20"/>
                <w:lang w:eastAsia="en-US"/>
              </w:rPr>
              <w:t xml:space="preserve"> </w:t>
            </w:r>
            <w:r>
              <w:rPr>
                <w:rFonts w:ascii="Times New Roman" w:hAnsi="Times New Roman" w:eastAsia="Times New Roman" w:cs="Times New Roman"/>
                <w:sz w:val="20"/>
                <w:szCs w:val="20"/>
                <w:lang w:eastAsia="en-US"/>
              </w:rPr>
              <w:t>производства,</w:t>
            </w:r>
            <w:r>
              <w:rPr>
                <w:rFonts w:ascii="Times New Roman" w:hAnsi="Times New Roman" w:eastAsia="Times New Roman" w:cs="Times New Roman"/>
                <w:spacing w:val="21"/>
                <w:sz w:val="20"/>
                <w:szCs w:val="20"/>
                <w:lang w:eastAsia="en-US"/>
              </w:rPr>
              <w:t xml:space="preserve"> </w:t>
            </w:r>
            <w:r>
              <w:rPr>
                <w:rFonts w:ascii="Times New Roman" w:hAnsi="Times New Roman" w:eastAsia="Times New Roman" w:cs="Times New Roman"/>
                <w:sz w:val="20"/>
                <w:szCs w:val="20"/>
                <w:lang w:eastAsia="en-US"/>
              </w:rPr>
              <w:t>кадастровый</w:t>
            </w:r>
            <w:r>
              <w:rPr>
                <w:rFonts w:ascii="Times New Roman" w:hAnsi="Times New Roman" w:eastAsia="Times New Roman" w:cs="Times New Roman"/>
                <w:spacing w:val="24"/>
                <w:sz w:val="20"/>
                <w:szCs w:val="20"/>
                <w:lang w:eastAsia="en-US"/>
              </w:rPr>
              <w:t xml:space="preserve"> </w:t>
            </w:r>
            <w:r>
              <w:rPr>
                <w:rFonts w:ascii="Times New Roman" w:hAnsi="Times New Roman" w:eastAsia="Times New Roman" w:cs="Times New Roman"/>
                <w:sz w:val="20"/>
                <w:szCs w:val="20"/>
                <w:lang w:eastAsia="en-US"/>
              </w:rPr>
              <w:t>номер: 85:05:000000:753 общая</w:t>
            </w:r>
            <w:r>
              <w:rPr>
                <w:rFonts w:ascii="Times New Roman" w:hAnsi="Times New Roman" w:eastAsia="Times New Roman" w:cs="Times New Roman"/>
                <w:spacing w:val="50"/>
                <w:sz w:val="20"/>
                <w:szCs w:val="20"/>
                <w:lang w:eastAsia="en-US"/>
              </w:rPr>
              <w:t xml:space="preserve"> </w:t>
            </w:r>
            <w:r>
              <w:rPr>
                <w:rFonts w:ascii="Times New Roman" w:hAnsi="Times New Roman" w:eastAsia="Times New Roman" w:cs="Times New Roman"/>
                <w:sz w:val="20"/>
                <w:szCs w:val="20"/>
                <w:lang w:eastAsia="en-US"/>
              </w:rPr>
              <w:t xml:space="preserve">долевая </w:t>
            </w:r>
            <w:r>
              <w:rPr>
                <w:rFonts w:ascii="Times New Roman" w:hAnsi="Times New Roman" w:eastAsia="Times New Roman" w:cs="Times New Roman"/>
                <w:spacing w:val="-57"/>
                <w:sz w:val="20"/>
                <w:szCs w:val="20"/>
                <w:lang w:eastAsia="en-US"/>
              </w:rPr>
              <w:t xml:space="preserve"> </w:t>
            </w:r>
            <w:r>
              <w:rPr>
                <w:rFonts w:ascii="Times New Roman" w:hAnsi="Times New Roman" w:eastAsia="Times New Roman" w:cs="Times New Roman"/>
                <w:sz w:val="20"/>
                <w:szCs w:val="20"/>
                <w:lang w:eastAsia="en-US"/>
              </w:rPr>
              <w:t>собственность,</w:t>
            </w:r>
            <w:r>
              <w:rPr>
                <w:rFonts w:ascii="Times New Roman" w:hAnsi="Times New Roman" w:eastAsia="Times New Roman" w:cs="Times New Roman"/>
                <w:sz w:val="20"/>
                <w:szCs w:val="20"/>
                <w:lang w:eastAsia="en-US"/>
              </w:rPr>
              <w:tab/>
            </w:r>
            <w:r>
              <w:rPr>
                <w:rFonts w:ascii="Times New Roman" w:hAnsi="Times New Roman" w:eastAsia="Times New Roman" w:cs="Times New Roman"/>
                <w:sz w:val="20"/>
                <w:szCs w:val="20"/>
                <w:lang w:eastAsia="en-US"/>
              </w:rPr>
              <w:t xml:space="preserve">местоположение </w:t>
            </w:r>
            <w:r>
              <w:rPr>
                <w:rFonts w:ascii="Times New Roman" w:hAnsi="Times New Roman" w:eastAsia="Times New Roman" w:cs="Times New Roman"/>
                <w:spacing w:val="-57"/>
                <w:sz w:val="20"/>
                <w:szCs w:val="20"/>
                <w:lang w:eastAsia="en-US"/>
              </w:rPr>
              <w:t xml:space="preserve"> </w:t>
            </w:r>
            <w:r>
              <w:rPr>
                <w:rFonts w:ascii="Times New Roman" w:hAnsi="Times New Roman" w:eastAsia="Times New Roman" w:cs="Times New Roman"/>
                <w:sz w:val="20"/>
                <w:szCs w:val="20"/>
                <w:lang w:eastAsia="en-US"/>
              </w:rPr>
              <w:t>установлено</w:t>
            </w:r>
            <w:r>
              <w:rPr>
                <w:rFonts w:ascii="Times New Roman" w:hAnsi="Times New Roman" w:eastAsia="Times New Roman" w:cs="Times New Roman"/>
                <w:sz w:val="20"/>
                <w:szCs w:val="20"/>
                <w:lang w:eastAsia="en-US"/>
              </w:rPr>
              <w:tab/>
            </w:r>
            <w:r>
              <w:rPr>
                <w:rFonts w:ascii="Times New Roman" w:hAnsi="Times New Roman" w:eastAsia="Times New Roman" w:cs="Times New Roman"/>
                <w:sz w:val="20"/>
                <w:szCs w:val="20"/>
                <w:lang w:eastAsia="en-US"/>
              </w:rPr>
              <w:t>Иркутская область, Осинский район, поле «Летник костер».</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Право собственности зарегистрировано в установленном законом порядке (далее по тексту - «Имущество»).</w:t>
            </w:r>
          </w:p>
        </w:tc>
      </w:tr>
      <w:tr>
        <w:tblPrEx>
          <w:tblCellMar>
            <w:top w:w="0" w:type="dxa"/>
            <w:left w:w="0" w:type="dxa"/>
            <w:bottom w:w="0" w:type="dxa"/>
            <w:right w:w="0" w:type="dxa"/>
          </w:tblCellMar>
        </w:tblPrEx>
        <w:trPr>
          <w:trHeight w:val="49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2. Обязанности Сторон</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2.1. Продавец обязуется:</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2.1.1. Передать Покупателю имущество по акту приема-передачи.</w:t>
            </w:r>
          </w:p>
        </w:tc>
      </w:tr>
      <w:tr>
        <w:tblPrEx>
          <w:tblCellMar>
            <w:top w:w="0" w:type="dxa"/>
            <w:left w:w="0" w:type="dxa"/>
            <w:bottom w:w="0" w:type="dxa"/>
            <w:right w:w="0" w:type="dxa"/>
          </w:tblCellMar>
        </w:tblPrEx>
        <w:trPr>
          <w:trHeight w:val="73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2.2. Покупатель обязан:</w:t>
            </w:r>
          </w:p>
        </w:tc>
      </w:tr>
      <w:tr>
        <w:tblPrEx>
          <w:tblCellMar>
            <w:top w:w="0" w:type="dxa"/>
            <w:left w:w="0" w:type="dxa"/>
            <w:bottom w:w="0" w:type="dxa"/>
            <w:right w:w="0" w:type="dxa"/>
          </w:tblCellMar>
        </w:tblPrEx>
        <w:trPr>
          <w:trHeight w:val="28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2.2.1. Оплатить полную стоимость имущества в соответствии с настоящим договором.</w:t>
            </w:r>
          </w:p>
        </w:tc>
      </w:tr>
      <w:tr>
        <w:tblPrEx>
          <w:tblCellMar>
            <w:top w:w="0" w:type="dxa"/>
            <w:left w:w="0" w:type="dxa"/>
            <w:bottom w:w="0" w:type="dxa"/>
            <w:right w:w="0" w:type="dxa"/>
          </w:tblCellMar>
        </w:tblPrEx>
        <w:trPr>
          <w:trHeight w:val="49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3. Цена и порядок расчетов</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3.1. Стоимость имущества составляет:</w:t>
            </w:r>
          </w:p>
        </w:tc>
      </w:tr>
      <w:tr>
        <w:tblPrEx>
          <w:tblCellMar>
            <w:top w:w="0" w:type="dxa"/>
            <w:left w:w="0" w:type="dxa"/>
            <w:bottom w:w="0" w:type="dxa"/>
            <w:right w:w="0" w:type="dxa"/>
          </w:tblCellMar>
        </w:tblPrEx>
        <w:trPr>
          <w:trHeight w:val="97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0 (Ноль рублей 00 копеек) без учета НДС (подпункт 15 п.2 ст.146 НК), Задаток, оплаченный Покупателем, составляет</w:t>
            </w:r>
            <w:r>
              <w:rPr>
                <w:rFonts w:hint="default" w:ascii="Times New Roman" w:hAnsi="Times New Roman" w:cs="Times New Roman"/>
                <w:sz w:val="20"/>
                <w:szCs w:val="20"/>
                <w:lang w:val="ru-RU"/>
              </w:rPr>
              <w:t>___</w:t>
            </w:r>
            <w:r>
              <w:rPr>
                <w:rFonts w:ascii="Times New Roman" w:hAnsi="Times New Roman" w:cs="Times New Roman"/>
                <w:sz w:val="20"/>
                <w:szCs w:val="20"/>
              </w:rPr>
              <w:t xml:space="preserve">  (</w:t>
            </w:r>
            <w:r>
              <w:rPr>
                <w:rFonts w:hint="default" w:ascii="Times New Roman" w:hAnsi="Times New Roman" w:cs="Times New Roman"/>
                <w:sz w:val="20"/>
                <w:szCs w:val="20"/>
                <w:lang w:val="ru-RU"/>
              </w:rPr>
              <w:t>_______</w:t>
            </w:r>
            <w:r>
              <w:rPr>
                <w:rFonts w:ascii="Times New Roman" w:hAnsi="Times New Roman" w:cs="Times New Roman"/>
                <w:sz w:val="20"/>
                <w:szCs w:val="20"/>
              </w:rPr>
              <w:t xml:space="preserve"> рублей 00 копеек), итоговая сумма оплаты Покупателем составляет </w:t>
            </w:r>
            <w:r>
              <w:rPr>
                <w:rFonts w:hint="default" w:ascii="Times New Roman" w:hAnsi="Times New Roman" w:cs="Times New Roman"/>
                <w:sz w:val="20"/>
                <w:szCs w:val="20"/>
                <w:lang w:val="ru-RU"/>
              </w:rPr>
              <w:t>___</w:t>
            </w:r>
            <w:r>
              <w:rPr>
                <w:rFonts w:ascii="Times New Roman" w:hAnsi="Times New Roman" w:cs="Times New Roman"/>
                <w:sz w:val="20"/>
                <w:szCs w:val="20"/>
              </w:rPr>
              <w:t xml:space="preserve"> (</w:t>
            </w:r>
            <w:r>
              <w:rPr>
                <w:rFonts w:hint="default" w:ascii="Times New Roman" w:hAnsi="Times New Roman" w:cs="Times New Roman"/>
                <w:sz w:val="20"/>
                <w:szCs w:val="20"/>
                <w:lang w:val="ru-RU"/>
              </w:rPr>
              <w:t>_____</w:t>
            </w:r>
            <w:r>
              <w:rPr>
                <w:rFonts w:ascii="Times New Roman" w:hAnsi="Times New Roman" w:cs="Times New Roman"/>
                <w:sz w:val="20"/>
                <w:szCs w:val="20"/>
              </w:rPr>
              <w:t xml:space="preserve"> рублей 00 копеек). Цена настоящего договора установлена по результатам проведения торгов, которые проводились</w:t>
            </w:r>
            <w:r>
              <w:rPr>
                <w:rFonts w:hint="default" w:ascii="Times New Roman" w:hAnsi="Times New Roman" w:cs="Times New Roman"/>
                <w:sz w:val="20"/>
                <w:szCs w:val="20"/>
                <w:lang w:val="ru-RU"/>
              </w:rPr>
              <w:t xml:space="preserve"> </w:t>
            </w:r>
            <w:bookmarkStart w:id="0" w:name="_GoBack"/>
            <w:bookmarkEnd w:id="0"/>
            <w:r>
              <w:rPr>
                <w:rFonts w:hint="default" w:ascii="Times New Roman" w:hAnsi="Times New Roman" w:cs="Times New Roman"/>
                <w:sz w:val="20"/>
                <w:szCs w:val="20"/>
                <w:lang w:val="ru-RU"/>
              </w:rPr>
              <w:t>23</w:t>
            </w:r>
            <w:r>
              <w:rPr>
                <w:rFonts w:ascii="Times New Roman" w:hAnsi="Times New Roman" w:cs="Times New Roman"/>
                <w:sz w:val="20"/>
                <w:szCs w:val="20"/>
              </w:rPr>
              <w:t>.</w:t>
            </w:r>
            <w:r>
              <w:rPr>
                <w:rFonts w:hint="default" w:ascii="Times New Roman" w:hAnsi="Times New Roman" w:cs="Times New Roman"/>
                <w:sz w:val="20"/>
                <w:szCs w:val="20"/>
                <w:lang w:val="ru-RU"/>
              </w:rPr>
              <w:t>01</w:t>
            </w:r>
            <w:r>
              <w:rPr>
                <w:rFonts w:ascii="Times New Roman" w:hAnsi="Times New Roman" w:cs="Times New Roman"/>
                <w:sz w:val="20"/>
                <w:szCs w:val="20"/>
              </w:rPr>
              <w:t>.202</w:t>
            </w:r>
            <w:r>
              <w:rPr>
                <w:rFonts w:hint="default" w:ascii="Times New Roman" w:hAnsi="Times New Roman" w:cs="Times New Roman"/>
                <w:sz w:val="20"/>
                <w:szCs w:val="20"/>
                <w:lang w:val="ru-RU"/>
              </w:rPr>
              <w:t>4</w:t>
            </w:r>
            <w:r>
              <w:rPr>
                <w:rFonts w:ascii="Times New Roman" w:hAnsi="Times New Roman" w:cs="Times New Roman"/>
                <w:sz w:val="20"/>
                <w:szCs w:val="20"/>
              </w:rPr>
              <w:t xml:space="preserve">г. на сайте </w:t>
            </w:r>
            <w:r>
              <w:fldChar w:fldCharType="begin"/>
            </w:r>
            <w:r>
              <w:instrText xml:space="preserve"> HYPERLINK "http://nistp.ru" </w:instrText>
            </w:r>
            <w:r>
              <w:fldChar w:fldCharType="separate"/>
            </w:r>
            <w:r>
              <w:rPr>
                <w:rStyle w:val="4"/>
                <w:rFonts w:ascii="Times New Roman" w:hAnsi="Times New Roman" w:eastAsia="Times New Roman" w:cs="Times New Roman"/>
                <w:sz w:val="20"/>
                <w:szCs w:val="20"/>
                <w:lang w:eastAsia="en-US"/>
              </w:rPr>
              <w:t>http://nistp.ru</w:t>
            </w:r>
            <w:r>
              <w:rPr>
                <w:rStyle w:val="4"/>
                <w:rFonts w:ascii="Times New Roman" w:hAnsi="Times New Roman" w:eastAsia="Times New Roman" w:cs="Times New Roman"/>
                <w:sz w:val="20"/>
                <w:szCs w:val="20"/>
                <w:lang w:eastAsia="en-US"/>
              </w:rPr>
              <w:fldChar w:fldCharType="end"/>
            </w:r>
            <w:r>
              <w:rPr>
                <w:rFonts w:ascii="Times New Roman" w:hAnsi="Times New Roman" w:cs="Times New Roman"/>
                <w:sz w:val="20"/>
                <w:szCs w:val="20"/>
              </w:rPr>
              <w:t xml:space="preserve">, и указана в Протоколе  от </w:t>
            </w:r>
            <w:r>
              <w:rPr>
                <w:rFonts w:hint="default" w:ascii="Times New Roman" w:hAnsi="Times New Roman" w:cs="Times New Roman"/>
                <w:sz w:val="20"/>
                <w:szCs w:val="20"/>
                <w:lang w:val="ru-RU"/>
              </w:rPr>
              <w:t>23</w:t>
            </w:r>
            <w:r>
              <w:rPr>
                <w:rFonts w:ascii="Times New Roman" w:hAnsi="Times New Roman" w:cs="Times New Roman"/>
                <w:sz w:val="20"/>
                <w:szCs w:val="20"/>
              </w:rPr>
              <w:t>.</w:t>
            </w:r>
            <w:r>
              <w:rPr>
                <w:rFonts w:hint="default" w:ascii="Times New Roman" w:hAnsi="Times New Roman" w:cs="Times New Roman"/>
                <w:sz w:val="20"/>
                <w:szCs w:val="20"/>
                <w:lang w:val="ru-RU"/>
              </w:rPr>
              <w:t>01</w:t>
            </w:r>
            <w:r>
              <w:rPr>
                <w:rFonts w:ascii="Times New Roman" w:hAnsi="Times New Roman" w:cs="Times New Roman"/>
                <w:sz w:val="20"/>
                <w:szCs w:val="20"/>
              </w:rPr>
              <w:t>.202</w:t>
            </w:r>
            <w:r>
              <w:rPr>
                <w:rFonts w:hint="default" w:ascii="Times New Roman" w:hAnsi="Times New Roman" w:cs="Times New Roman"/>
                <w:sz w:val="20"/>
                <w:szCs w:val="20"/>
                <w:lang w:val="ru-RU"/>
              </w:rPr>
              <w:t>4</w:t>
            </w:r>
            <w:r>
              <w:rPr>
                <w:rFonts w:ascii="Times New Roman" w:hAnsi="Times New Roman" w:cs="Times New Roman"/>
                <w:sz w:val="20"/>
                <w:szCs w:val="20"/>
              </w:rPr>
              <w:t>г. является окончательной и изменению не подлежит.</w:t>
            </w:r>
          </w:p>
        </w:tc>
      </w:tr>
      <w:tr>
        <w:tblPrEx>
          <w:tblCellMar>
            <w:top w:w="0" w:type="dxa"/>
            <w:left w:w="0" w:type="dxa"/>
            <w:bottom w:w="0" w:type="dxa"/>
            <w:right w:w="0" w:type="dxa"/>
          </w:tblCellMar>
        </w:tblPrEx>
        <w:trPr>
          <w:trHeight w:val="52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blPrEx>
          <w:tblCellMar>
            <w:top w:w="0" w:type="dxa"/>
            <w:left w:w="0" w:type="dxa"/>
            <w:bottom w:w="0" w:type="dxa"/>
            <w:right w:w="0" w:type="dxa"/>
          </w:tblCellMar>
        </w:tblPrEx>
        <w:trPr>
          <w:trHeight w:val="49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Получатель: Должник Старости Валентин Геннадьевич</w:t>
            </w:r>
          </w:p>
        </w:tc>
      </w:tr>
      <w:tr>
        <w:tblPrEx>
          <w:tblCellMar>
            <w:top w:w="0" w:type="dxa"/>
            <w:left w:w="0" w:type="dxa"/>
            <w:bottom w:w="0" w:type="dxa"/>
            <w:right w:w="0" w:type="dxa"/>
          </w:tblCellMar>
        </w:tblPrEx>
        <w:trPr>
          <w:trHeight w:val="975" w:hRule="exact"/>
        </w:trPr>
        <w:tc>
          <w:tcPr>
            <w:tcW w:w="11130" w:type="dxa"/>
            <w:gridSpan w:val="11"/>
            <w:shd w:val="clear" w:color="FFFFFF" w:fill="auto"/>
            <w:vAlign w:val="bottom"/>
          </w:tcPr>
          <w:p>
            <w:pPr>
              <w:widowControl w:val="0"/>
              <w:autoSpaceDE w:val="0"/>
              <w:autoSpaceDN w:val="0"/>
              <w:spacing w:after="0" w:line="275" w:lineRule="exact"/>
              <w:ind w:left="111"/>
              <w:rPr>
                <w:rFonts w:ascii="Times New Roman" w:hAnsi="Times New Roman" w:eastAsia="Times New Roman" w:cs="Times New Roman"/>
                <w:sz w:val="20"/>
                <w:szCs w:val="20"/>
                <w:lang w:eastAsia="en-US"/>
              </w:rPr>
            </w:pPr>
            <w:r>
              <w:rPr>
                <w:rFonts w:ascii="Times New Roman" w:hAnsi="Times New Roman" w:eastAsia="Times New Roman" w:cs="Times New Roman"/>
                <w:sz w:val="20"/>
                <w:szCs w:val="20"/>
                <w:lang w:eastAsia="en-US"/>
              </w:rPr>
              <w:t>Счёт</w:t>
            </w:r>
            <w:r>
              <w:rPr>
                <w:rFonts w:ascii="Times New Roman" w:hAnsi="Times New Roman" w:eastAsia="Times New Roman" w:cs="Times New Roman"/>
                <w:spacing w:val="-2"/>
                <w:sz w:val="20"/>
                <w:szCs w:val="20"/>
                <w:lang w:eastAsia="en-US"/>
              </w:rPr>
              <w:t xml:space="preserve"> </w:t>
            </w:r>
            <w:r>
              <w:rPr>
                <w:rFonts w:ascii="Times New Roman" w:hAnsi="Times New Roman" w:eastAsia="Times New Roman" w:cs="Times New Roman"/>
                <w:sz w:val="20"/>
                <w:szCs w:val="20"/>
                <w:lang w:eastAsia="en-US"/>
              </w:rPr>
              <w:t>получателя:</w:t>
            </w:r>
            <w:r>
              <w:rPr>
                <w:rFonts w:ascii="Times New Roman" w:hAnsi="Times New Roman" w:eastAsia="Times New Roman" w:cs="Times New Roman"/>
                <w:spacing w:val="-6"/>
                <w:sz w:val="20"/>
                <w:szCs w:val="20"/>
                <w:lang w:eastAsia="en-US"/>
              </w:rPr>
              <w:t xml:space="preserve"> </w:t>
            </w:r>
            <w:r>
              <w:rPr>
                <w:rFonts w:ascii="Times New Roman" w:hAnsi="Times New Roman" w:eastAsia="Times New Roman" w:cs="Times New Roman"/>
                <w:sz w:val="20"/>
                <w:szCs w:val="20"/>
                <w:lang w:eastAsia="en-US"/>
              </w:rPr>
              <w:t>40817810050166002001</w:t>
            </w:r>
          </w:p>
          <w:p>
            <w:pPr>
              <w:widowControl w:val="0"/>
              <w:autoSpaceDE w:val="0"/>
              <w:autoSpaceDN w:val="0"/>
              <w:spacing w:after="0" w:line="240" w:lineRule="auto"/>
              <w:ind w:left="111"/>
              <w:rPr>
                <w:rFonts w:ascii="Times New Roman" w:hAnsi="Times New Roman" w:eastAsia="Times New Roman" w:cs="Times New Roman"/>
                <w:sz w:val="20"/>
                <w:szCs w:val="20"/>
                <w:lang w:eastAsia="en-US"/>
              </w:rPr>
            </w:pPr>
            <w:r>
              <w:rPr>
                <w:rFonts w:ascii="Times New Roman" w:hAnsi="Times New Roman" w:eastAsia="Times New Roman" w:cs="Times New Roman"/>
                <w:sz w:val="20"/>
                <w:szCs w:val="20"/>
                <w:lang w:eastAsia="en-US"/>
              </w:rPr>
              <w:t>Банк-получателя:Филиал «Центральный» Пао Совкомбанк (Бердск)</w:t>
            </w:r>
          </w:p>
          <w:p>
            <w:pPr>
              <w:widowControl w:val="0"/>
              <w:autoSpaceDE w:val="0"/>
              <w:autoSpaceDN w:val="0"/>
              <w:spacing w:after="0" w:line="240" w:lineRule="auto"/>
              <w:ind w:left="111"/>
              <w:rPr>
                <w:rFonts w:ascii="Times New Roman" w:hAnsi="Times New Roman" w:eastAsia="Times New Roman" w:cs="Times New Roman"/>
                <w:sz w:val="20"/>
                <w:szCs w:val="20"/>
                <w:lang w:eastAsia="en-US"/>
              </w:rPr>
            </w:pPr>
            <w:r>
              <w:rPr>
                <w:rFonts w:ascii="Times New Roman" w:hAnsi="Times New Roman" w:eastAsia="Times New Roman" w:cs="Times New Roman"/>
                <w:sz w:val="20"/>
                <w:szCs w:val="20"/>
                <w:lang w:eastAsia="en-US"/>
              </w:rPr>
              <w:t xml:space="preserve">Пао Совкомбанк </w:t>
            </w:r>
            <w:r>
              <w:rPr>
                <w:rFonts w:ascii="Times New Roman" w:hAnsi="Times New Roman" w:eastAsia="Times New Roman" w:cs="Times New Roman"/>
                <w:spacing w:val="-5"/>
                <w:sz w:val="20"/>
                <w:szCs w:val="20"/>
                <w:lang w:eastAsia="en-US"/>
              </w:rPr>
              <w:t xml:space="preserve"> </w:t>
            </w:r>
            <w:r>
              <w:rPr>
                <w:rFonts w:ascii="Times New Roman" w:hAnsi="Times New Roman" w:eastAsia="Times New Roman" w:cs="Times New Roman"/>
                <w:spacing w:val="-57"/>
                <w:sz w:val="20"/>
                <w:szCs w:val="20"/>
                <w:lang w:eastAsia="en-US"/>
              </w:rPr>
              <w:t xml:space="preserve"> </w:t>
            </w:r>
            <w:r>
              <w:rPr>
                <w:rFonts w:ascii="Times New Roman" w:hAnsi="Times New Roman" w:eastAsia="Times New Roman" w:cs="Times New Roman"/>
                <w:sz w:val="20"/>
                <w:szCs w:val="20"/>
                <w:lang w:eastAsia="en-US"/>
              </w:rPr>
              <w:t>БИК:</w:t>
            </w:r>
            <w:r>
              <w:rPr>
                <w:rFonts w:ascii="Times New Roman" w:hAnsi="Times New Roman" w:eastAsia="Times New Roman" w:cs="Times New Roman"/>
                <w:spacing w:val="-7"/>
                <w:sz w:val="20"/>
                <w:szCs w:val="20"/>
                <w:lang w:eastAsia="en-US"/>
              </w:rPr>
              <w:t xml:space="preserve"> 045004763</w:t>
            </w:r>
          </w:p>
          <w:p>
            <w:pPr>
              <w:spacing w:after="0" w:line="240" w:lineRule="auto"/>
              <w:rPr>
                <w:rFonts w:ascii="Times New Roman" w:hAnsi="Times New Roman" w:cs="Times New Roman"/>
                <w:sz w:val="20"/>
                <w:szCs w:val="20"/>
              </w:rPr>
            </w:pPr>
            <w:r>
              <w:rPr>
                <w:rFonts w:ascii="Times New Roman" w:hAnsi="Times New Roman" w:eastAsia="Times New Roman" w:cs="Times New Roman"/>
                <w:sz w:val="20"/>
                <w:szCs w:val="20"/>
                <w:lang w:eastAsia="en-US"/>
              </w:rPr>
              <w:t>Корр.</w:t>
            </w:r>
            <w:r>
              <w:rPr>
                <w:rFonts w:ascii="Times New Roman" w:hAnsi="Times New Roman" w:eastAsia="Times New Roman" w:cs="Times New Roman"/>
                <w:spacing w:val="-1"/>
                <w:sz w:val="20"/>
                <w:szCs w:val="20"/>
                <w:lang w:eastAsia="en-US"/>
              </w:rPr>
              <w:t xml:space="preserve"> </w:t>
            </w:r>
            <w:r>
              <w:rPr>
                <w:rFonts w:ascii="Times New Roman" w:hAnsi="Times New Roman" w:eastAsia="Times New Roman" w:cs="Times New Roman"/>
                <w:sz w:val="20"/>
                <w:szCs w:val="20"/>
                <w:lang w:eastAsia="en-US"/>
              </w:rPr>
              <w:t>счет:</w:t>
            </w:r>
            <w:r>
              <w:rPr>
                <w:rFonts w:ascii="Times New Roman" w:hAnsi="Times New Roman" w:eastAsia="Times New Roman" w:cs="Times New Roman"/>
                <w:spacing w:val="-7"/>
                <w:sz w:val="20"/>
                <w:szCs w:val="20"/>
                <w:lang w:eastAsia="en-US"/>
              </w:rPr>
              <w:t xml:space="preserve"> 30101810150040000763</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в течение тридцати дней с даты подписания настоящего договора.</w:t>
            </w:r>
          </w:p>
        </w:tc>
      </w:tr>
      <w:tr>
        <w:tblPrEx>
          <w:tblCellMar>
            <w:top w:w="0" w:type="dxa"/>
            <w:left w:w="0" w:type="dxa"/>
            <w:bottom w:w="0" w:type="dxa"/>
            <w:right w:w="0" w:type="dxa"/>
          </w:tblCellMar>
        </w:tblPrEx>
        <w:trPr>
          <w:trHeight w:val="73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4. Передача имущества и переход риска случайной гибели имущества</w:t>
            </w:r>
          </w:p>
        </w:tc>
      </w:tr>
      <w:tr>
        <w:tblPrEx>
          <w:tblCellMar>
            <w:top w:w="0" w:type="dxa"/>
            <w:left w:w="0" w:type="dxa"/>
            <w:bottom w:w="0" w:type="dxa"/>
            <w:right w:w="0" w:type="dxa"/>
          </w:tblCellMar>
        </w:tblPrEx>
        <w:trPr>
          <w:trHeight w:val="93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blPrEx>
          <w:tblCellMar>
            <w:top w:w="0" w:type="dxa"/>
            <w:left w:w="0" w:type="dxa"/>
            <w:bottom w:w="0" w:type="dxa"/>
            <w:right w:w="0" w:type="dxa"/>
          </w:tblCellMar>
        </w:tblPrEx>
        <w:trPr>
          <w:trHeight w:val="69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blPrEx>
          <w:tblCellMar>
            <w:top w:w="0" w:type="dxa"/>
            <w:left w:w="0" w:type="dxa"/>
            <w:bottom w:w="0" w:type="dxa"/>
            <w:right w:w="0" w:type="dxa"/>
          </w:tblCellMar>
        </w:tblPrEx>
        <w:trPr>
          <w:trHeight w:val="79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blPrEx>
          <w:tblCellMar>
            <w:top w:w="0" w:type="dxa"/>
            <w:left w:w="0" w:type="dxa"/>
            <w:bottom w:w="0" w:type="dxa"/>
            <w:right w:w="0" w:type="dxa"/>
          </w:tblCellMar>
        </w:tblPrEx>
        <w:trPr>
          <w:trHeight w:val="285" w:hRule="exact"/>
        </w:trPr>
        <w:tc>
          <w:tcPr>
            <w:tcW w:w="11130" w:type="dxa"/>
            <w:gridSpan w:val="11"/>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5. Возникновение права собственности</w:t>
            </w:r>
          </w:p>
        </w:tc>
      </w:tr>
      <w:tr>
        <w:tblPrEx>
          <w:tblCellMar>
            <w:top w:w="0" w:type="dxa"/>
            <w:left w:w="0" w:type="dxa"/>
            <w:bottom w:w="0" w:type="dxa"/>
            <w:right w:w="0" w:type="dxa"/>
          </w:tblCellMar>
        </w:tblPrEx>
        <w:trPr>
          <w:trHeight w:val="58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blPrEx>
          <w:tblCellMar>
            <w:top w:w="0" w:type="dxa"/>
            <w:left w:w="0" w:type="dxa"/>
            <w:bottom w:w="0" w:type="dxa"/>
            <w:right w:w="0" w:type="dxa"/>
          </w:tblCellMar>
        </w:tblPrEx>
        <w:trPr>
          <w:trHeight w:val="285" w:hRule="exact"/>
        </w:trPr>
        <w:tc>
          <w:tcPr>
            <w:tcW w:w="11130" w:type="dxa"/>
            <w:gridSpan w:val="11"/>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6. Ответственность Сторон</w:t>
            </w:r>
          </w:p>
        </w:tc>
      </w:tr>
      <w:tr>
        <w:tblPrEx>
          <w:tblCellMar>
            <w:top w:w="0" w:type="dxa"/>
            <w:left w:w="0" w:type="dxa"/>
            <w:bottom w:w="0" w:type="dxa"/>
            <w:right w:w="0" w:type="dxa"/>
          </w:tblCellMar>
        </w:tblPrEx>
        <w:trPr>
          <w:trHeight w:val="51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blPrEx>
          <w:tblCellMar>
            <w:top w:w="0" w:type="dxa"/>
            <w:left w:w="0" w:type="dxa"/>
            <w:bottom w:w="0" w:type="dxa"/>
            <w:right w:w="0" w:type="dxa"/>
          </w:tblCellMar>
        </w:tblPrEx>
        <w:trPr>
          <w:trHeight w:val="52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blPrEx>
          <w:tblCellMar>
            <w:top w:w="0" w:type="dxa"/>
            <w:left w:w="0" w:type="dxa"/>
            <w:bottom w:w="0" w:type="dxa"/>
            <w:right w:w="0" w:type="dxa"/>
          </w:tblCellMar>
        </w:tblPrEx>
        <w:trPr>
          <w:trHeight w:val="222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blPrEx>
          <w:tblCellMar>
            <w:top w:w="0" w:type="dxa"/>
            <w:left w:w="0" w:type="dxa"/>
            <w:bottom w:w="0" w:type="dxa"/>
            <w:right w:w="0" w:type="dxa"/>
          </w:tblCellMar>
        </w:tblPrEx>
        <w:trPr>
          <w:trHeight w:val="285" w:hRule="exact"/>
        </w:trPr>
        <w:tc>
          <w:tcPr>
            <w:tcW w:w="11130" w:type="dxa"/>
            <w:gridSpan w:val="11"/>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7. Порядок разрешения споров</w:t>
            </w:r>
          </w:p>
        </w:tc>
      </w:tr>
      <w:tr>
        <w:tblPrEx>
          <w:tblCellMar>
            <w:top w:w="0" w:type="dxa"/>
            <w:left w:w="0" w:type="dxa"/>
            <w:bottom w:w="0" w:type="dxa"/>
            <w:right w:w="0" w:type="dxa"/>
          </w:tblCellMar>
        </w:tblPrEx>
        <w:trPr>
          <w:trHeight w:val="54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blPrEx>
          <w:tblCellMar>
            <w:top w:w="0" w:type="dxa"/>
            <w:left w:w="0" w:type="dxa"/>
            <w:bottom w:w="0" w:type="dxa"/>
            <w:right w:w="0" w:type="dxa"/>
          </w:tblCellMar>
        </w:tblPrEx>
        <w:trPr>
          <w:trHeight w:val="285" w:hRule="exact"/>
        </w:trPr>
        <w:tc>
          <w:tcPr>
            <w:tcW w:w="11130" w:type="dxa"/>
            <w:gridSpan w:val="11"/>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8. Условия изменения и расторжения договора</w:t>
            </w:r>
          </w:p>
        </w:tc>
      </w:tr>
      <w:tr>
        <w:tblPrEx>
          <w:tblCellMar>
            <w:top w:w="0" w:type="dxa"/>
            <w:left w:w="0" w:type="dxa"/>
            <w:bottom w:w="0" w:type="dxa"/>
            <w:right w:w="0" w:type="dxa"/>
          </w:tblCellMar>
        </w:tblPrEx>
        <w:trPr>
          <w:trHeight w:val="58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blPrEx>
          <w:tblCellMar>
            <w:top w:w="0" w:type="dxa"/>
            <w:left w:w="0" w:type="dxa"/>
            <w:bottom w:w="0" w:type="dxa"/>
            <w:right w:w="0" w:type="dxa"/>
          </w:tblCellMar>
        </w:tblPrEx>
        <w:trPr>
          <w:trHeight w:val="75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r>
            <w:r>
              <w:rPr>
                <w:rFonts w:ascii="Times New Roman" w:hAnsi="Times New Roman" w:cs="Times New Roman"/>
                <w:sz w:val="20"/>
                <w:szCs w:val="20"/>
              </w:rPr>
              <w:br w:type="textWrapping"/>
            </w:r>
          </w:p>
        </w:tc>
      </w:tr>
      <w:tr>
        <w:tblPrEx>
          <w:tblCellMar>
            <w:top w:w="0" w:type="dxa"/>
            <w:left w:w="0" w:type="dxa"/>
            <w:bottom w:w="0" w:type="dxa"/>
            <w:right w:w="0" w:type="dxa"/>
          </w:tblCellMar>
        </w:tblPrEx>
        <w:trPr>
          <w:trHeight w:val="99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r>
              <w:rPr>
                <w:rFonts w:ascii="Times New Roman" w:hAnsi="Times New Roman" w:cs="Times New Roman"/>
                <w:sz w:val="20"/>
                <w:szCs w:val="20"/>
              </w:rPr>
              <w:br w:type="textWrapping"/>
            </w:r>
          </w:p>
        </w:tc>
      </w:tr>
      <w:tr>
        <w:tblPrEx>
          <w:tblCellMar>
            <w:top w:w="0" w:type="dxa"/>
            <w:left w:w="0" w:type="dxa"/>
            <w:bottom w:w="0" w:type="dxa"/>
            <w:right w:w="0" w:type="dxa"/>
          </w:tblCellMar>
        </w:tblPrEx>
        <w:trPr>
          <w:trHeight w:val="93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r>
              <w:rPr>
                <w:rFonts w:ascii="Times New Roman" w:hAnsi="Times New Roman" w:cs="Times New Roman"/>
                <w:sz w:val="20"/>
                <w:szCs w:val="20"/>
              </w:rPr>
              <w:br w:type="textWrapping"/>
            </w:r>
            <w:r>
              <w:rPr>
                <w:rFonts w:ascii="Times New Roman" w:hAnsi="Times New Roman" w:cs="Times New Roman"/>
                <w:sz w:val="20"/>
                <w:szCs w:val="20"/>
              </w:rPr>
              <w:br w:type="textWrapping"/>
            </w:r>
          </w:p>
        </w:tc>
      </w:tr>
      <w:tr>
        <w:tblPrEx>
          <w:tblCellMar>
            <w:top w:w="0" w:type="dxa"/>
            <w:left w:w="0" w:type="dxa"/>
            <w:bottom w:w="0" w:type="dxa"/>
            <w:right w:w="0" w:type="dxa"/>
          </w:tblCellMar>
        </w:tblPrEx>
        <w:trPr>
          <w:trHeight w:val="285" w:hRule="exact"/>
        </w:trPr>
        <w:tc>
          <w:tcPr>
            <w:tcW w:w="11130" w:type="dxa"/>
            <w:gridSpan w:val="11"/>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9. Заключительные положения</w:t>
            </w:r>
          </w:p>
        </w:tc>
      </w:tr>
      <w:tr>
        <w:tblPrEx>
          <w:tblCellMar>
            <w:top w:w="0" w:type="dxa"/>
            <w:left w:w="0" w:type="dxa"/>
            <w:bottom w:w="0" w:type="dxa"/>
            <w:right w:w="0" w:type="dxa"/>
          </w:tblCellMar>
        </w:tblPrEx>
        <w:trPr>
          <w:trHeight w:val="585"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blPrEx>
          <w:tblCellMar>
            <w:top w:w="0" w:type="dxa"/>
            <w:left w:w="0" w:type="dxa"/>
            <w:bottom w:w="0" w:type="dxa"/>
            <w:right w:w="0" w:type="dxa"/>
          </w:tblCellMar>
        </w:tblPrEx>
        <w:trPr>
          <w:trHeight w:val="30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9.2. Сторонами договора рассмотрены все документы, подготовленные в связи с продажей имущества.</w:t>
            </w:r>
          </w:p>
        </w:tc>
      </w:tr>
      <w:tr>
        <w:tblPrEx>
          <w:tblCellMar>
            <w:top w:w="0" w:type="dxa"/>
            <w:left w:w="0" w:type="dxa"/>
            <w:bottom w:w="0" w:type="dxa"/>
            <w:right w:w="0" w:type="dxa"/>
          </w:tblCellMar>
        </w:tblPrEx>
        <w:trPr>
          <w:trHeight w:val="27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9.3. Настоящий Договор составлен в 2-х экземплярах, имеющих одинаковую юридическую силу.</w:t>
            </w:r>
          </w:p>
        </w:tc>
      </w:tr>
      <w:tr>
        <w:tblPrEx>
          <w:tblCellMar>
            <w:top w:w="0" w:type="dxa"/>
            <w:left w:w="0" w:type="dxa"/>
            <w:bottom w:w="0" w:type="dxa"/>
            <w:right w:w="0" w:type="dxa"/>
          </w:tblCellMar>
        </w:tblPrEx>
        <w:trPr>
          <w:trHeight w:val="990" w:hRule="exact"/>
        </w:trPr>
        <w:tc>
          <w:tcPr>
            <w:tcW w:w="11130" w:type="dxa"/>
            <w:gridSpan w:val="11"/>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blPrEx>
          <w:tblCellMar>
            <w:top w:w="0" w:type="dxa"/>
            <w:left w:w="0" w:type="dxa"/>
            <w:bottom w:w="0" w:type="dxa"/>
            <w:right w:w="0" w:type="dxa"/>
          </w:tblCellMar>
        </w:tblPrEx>
        <w:trPr>
          <w:trHeight w:val="285" w:hRule="exact"/>
        </w:trPr>
        <w:tc>
          <w:tcPr>
            <w:tcW w:w="11130" w:type="dxa"/>
            <w:gridSpan w:val="11"/>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10. Реквизиты и подписи Сторон</w:t>
            </w:r>
          </w:p>
        </w:tc>
      </w:tr>
      <w:tr>
        <w:tblPrEx>
          <w:tblCellMar>
            <w:top w:w="0" w:type="dxa"/>
            <w:left w:w="0" w:type="dxa"/>
            <w:bottom w:w="0" w:type="dxa"/>
            <w:right w:w="0" w:type="dxa"/>
          </w:tblCellMar>
        </w:tblPrEx>
        <w:trPr>
          <w:trHeight w:val="285" w:hRule="exact"/>
        </w:trPr>
        <w:tc>
          <w:tcPr>
            <w:tcW w:w="4716" w:type="dxa"/>
            <w:gridSpan w:val="5"/>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Продавец:</w:t>
            </w:r>
          </w:p>
        </w:tc>
        <w:tc>
          <w:tcPr>
            <w:tcW w:w="6414" w:type="dxa"/>
            <w:gridSpan w:val="6"/>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Покупатель:</w:t>
            </w:r>
          </w:p>
        </w:tc>
      </w:tr>
      <w:tr>
        <w:tblPrEx>
          <w:tblCellMar>
            <w:top w:w="0" w:type="dxa"/>
            <w:left w:w="0" w:type="dxa"/>
            <w:bottom w:w="0" w:type="dxa"/>
            <w:right w:w="0" w:type="dxa"/>
          </w:tblCellMar>
        </w:tblPrEx>
        <w:trPr>
          <w:trHeight w:val="285" w:hRule="exact"/>
        </w:trPr>
        <w:tc>
          <w:tcPr>
            <w:tcW w:w="4716" w:type="dxa"/>
            <w:gridSpan w:val="5"/>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Гражданин РФ</w:t>
            </w:r>
          </w:p>
        </w:tc>
        <w:tc>
          <w:tcPr>
            <w:tcW w:w="6414" w:type="dxa"/>
            <w:gridSpan w:val="6"/>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Гражданин РФ</w:t>
            </w:r>
          </w:p>
        </w:tc>
      </w:tr>
      <w:tr>
        <w:tblPrEx>
          <w:tblCellMar>
            <w:top w:w="0" w:type="dxa"/>
            <w:left w:w="0" w:type="dxa"/>
            <w:bottom w:w="0" w:type="dxa"/>
            <w:right w:w="0" w:type="dxa"/>
          </w:tblCellMar>
        </w:tblPrEx>
        <w:trPr>
          <w:trHeight w:val="2175" w:hRule="exact"/>
        </w:trPr>
        <w:tc>
          <w:tcPr>
            <w:tcW w:w="4716" w:type="dxa"/>
            <w:gridSpan w:val="5"/>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eastAsia="SimSun" w:cs="Times New Roman"/>
                <w:color w:val="000000"/>
                <w:sz w:val="20"/>
                <w:szCs w:val="20"/>
                <w:lang w:eastAsia="zh-CN"/>
              </w:rPr>
              <w:t>Старостин Валентин Геннадьевич (дата рождения: 13.07.1972, место рождения: гор. Иркутск, адрес регистрации по месту жительства: Иркутская обл., Иркутский р-н, р.п. Маркова, пос. Зеленый Берег, ул. Снежная, д. 5, кв. 2, ИНН 382104583906, СНИЛС 128-729-364 93,</w:t>
            </w:r>
            <w:r>
              <w:rPr>
                <w:rFonts w:ascii="Times New Roman" w:hAnsi="Times New Roman" w:cs="Times New Roman"/>
                <w:sz w:val="20"/>
                <w:szCs w:val="20"/>
              </w:rPr>
              <w:t>паспорт РФ серия 2517, номер 427022, выдан 14.08.2017, кем выдан Отделом УФМС России по Иркутской области в Свердловском  р-не гор. Иркутска, код подразделения 380-004)</w:t>
            </w:r>
          </w:p>
        </w:tc>
        <w:tc>
          <w:tcPr>
            <w:tcW w:w="6414" w:type="dxa"/>
            <w:gridSpan w:val="6"/>
            <w:vMerge w:val="restart"/>
            <w:shd w:val="clear" w:color="FFFFFF" w:fill="auto"/>
          </w:tcPr>
          <w:p>
            <w:pPr>
              <w:spacing w:after="0" w:line="240" w:lineRule="auto"/>
              <w:rPr>
                <w:rFonts w:ascii="Times New Roman" w:hAnsi="Times New Roman" w:cs="Times New Roman"/>
                <w:b/>
                <w:sz w:val="20"/>
                <w:szCs w:val="20"/>
              </w:rPr>
            </w:pPr>
          </w:p>
        </w:tc>
      </w:tr>
      <w:tr>
        <w:tblPrEx>
          <w:tblCellMar>
            <w:top w:w="0" w:type="dxa"/>
            <w:left w:w="0" w:type="dxa"/>
            <w:bottom w:w="0" w:type="dxa"/>
            <w:right w:w="0" w:type="dxa"/>
          </w:tblCellMar>
        </w:tblPrEx>
        <w:trPr>
          <w:trHeight w:val="300" w:hRule="exact"/>
        </w:trPr>
        <w:tc>
          <w:tcPr>
            <w:tcW w:w="4716" w:type="dxa"/>
            <w:gridSpan w:val="5"/>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Реквизиты</w:t>
            </w:r>
          </w:p>
        </w:tc>
        <w:tc>
          <w:tcPr>
            <w:tcW w:w="6414" w:type="dxa"/>
            <w:gridSpan w:val="6"/>
            <w:vMerge w:val="continue"/>
            <w:shd w:val="clear" w:color="FFFFFF" w:fill="auto"/>
          </w:tcPr>
          <w:p>
            <w:pPr>
              <w:spacing w:after="0" w:line="240" w:lineRule="auto"/>
              <w:rPr>
                <w:rFonts w:ascii="Times New Roman" w:hAnsi="Times New Roman" w:cs="Times New Roman"/>
                <w:b/>
                <w:sz w:val="20"/>
                <w:szCs w:val="20"/>
              </w:rPr>
            </w:pPr>
          </w:p>
        </w:tc>
      </w:tr>
      <w:tr>
        <w:tblPrEx>
          <w:tblCellMar>
            <w:top w:w="0" w:type="dxa"/>
            <w:left w:w="0" w:type="dxa"/>
            <w:bottom w:w="0" w:type="dxa"/>
            <w:right w:w="0" w:type="dxa"/>
          </w:tblCellMar>
        </w:tblPrEx>
        <w:trPr>
          <w:trHeight w:val="495" w:hRule="exact"/>
        </w:trPr>
        <w:tc>
          <w:tcPr>
            <w:tcW w:w="4716" w:type="dxa"/>
            <w:gridSpan w:val="5"/>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Арбитражный управляющий Румянцев Павел Евгеньевич (ИНН </w:t>
            </w:r>
            <w:r>
              <w:rPr>
                <w:rFonts w:ascii="Times New Roman" w:hAnsi="Times New Roman" w:eastAsia="SimSun" w:cs="Times New Roman"/>
                <w:sz w:val="20"/>
                <w:szCs w:val="20"/>
                <w:lang w:eastAsia="zh-CN"/>
              </w:rPr>
              <w:t>381110697000</w:t>
            </w:r>
            <w:r>
              <w:rPr>
                <w:rFonts w:ascii="Times New Roman" w:hAnsi="Times New Roman" w:cs="Times New Roman"/>
                <w:sz w:val="20"/>
                <w:szCs w:val="20"/>
              </w:rPr>
              <w:t xml:space="preserve"> )</w:t>
            </w:r>
          </w:p>
        </w:tc>
        <w:tc>
          <w:tcPr>
            <w:tcW w:w="6414" w:type="dxa"/>
            <w:gridSpan w:val="6"/>
            <w:vMerge w:val="continue"/>
            <w:shd w:val="clear" w:color="FFFFFF" w:fill="auto"/>
          </w:tcPr>
          <w:p>
            <w:pPr>
              <w:spacing w:after="0" w:line="240" w:lineRule="auto"/>
              <w:rPr>
                <w:rFonts w:ascii="Times New Roman" w:hAnsi="Times New Roman" w:cs="Times New Roman"/>
                <w:b/>
                <w:sz w:val="20"/>
                <w:szCs w:val="20"/>
              </w:rPr>
            </w:pPr>
          </w:p>
        </w:tc>
      </w:tr>
      <w:tr>
        <w:tblPrEx>
          <w:tblCellMar>
            <w:top w:w="0" w:type="dxa"/>
            <w:left w:w="0" w:type="dxa"/>
            <w:bottom w:w="0" w:type="dxa"/>
            <w:right w:w="0" w:type="dxa"/>
          </w:tblCellMar>
        </w:tblPrEx>
        <w:trPr>
          <w:trHeight w:val="1215" w:hRule="exact"/>
        </w:trPr>
        <w:tc>
          <w:tcPr>
            <w:tcW w:w="4716" w:type="dxa"/>
            <w:gridSpan w:val="5"/>
            <w:shd w:val="clear" w:color="FFFFFF" w:fill="auto"/>
            <w:vAlign w:val="bottom"/>
          </w:tcPr>
          <w:p>
            <w:pPr>
              <w:widowControl w:val="0"/>
              <w:autoSpaceDE w:val="0"/>
              <w:autoSpaceDN w:val="0"/>
              <w:spacing w:after="0" w:line="275" w:lineRule="exact"/>
              <w:ind w:left="111"/>
              <w:rPr>
                <w:rFonts w:ascii="Times New Roman" w:hAnsi="Times New Roman" w:eastAsia="Times New Roman" w:cs="Times New Roman"/>
                <w:sz w:val="20"/>
                <w:szCs w:val="20"/>
                <w:lang w:eastAsia="en-US"/>
              </w:rPr>
            </w:pPr>
            <w:r>
              <w:rPr>
                <w:rFonts w:ascii="Times New Roman" w:hAnsi="Times New Roman" w:eastAsia="Times New Roman" w:cs="Times New Roman"/>
                <w:sz w:val="20"/>
                <w:szCs w:val="20"/>
                <w:lang w:eastAsia="en-US"/>
              </w:rPr>
              <w:t>Счёт</w:t>
            </w:r>
            <w:r>
              <w:rPr>
                <w:rFonts w:ascii="Times New Roman" w:hAnsi="Times New Roman" w:eastAsia="Times New Roman" w:cs="Times New Roman"/>
                <w:spacing w:val="-2"/>
                <w:sz w:val="20"/>
                <w:szCs w:val="20"/>
                <w:lang w:eastAsia="en-US"/>
              </w:rPr>
              <w:t xml:space="preserve"> </w:t>
            </w:r>
            <w:r>
              <w:rPr>
                <w:rFonts w:ascii="Times New Roman" w:hAnsi="Times New Roman" w:eastAsia="Times New Roman" w:cs="Times New Roman"/>
                <w:sz w:val="20"/>
                <w:szCs w:val="20"/>
                <w:lang w:eastAsia="en-US"/>
              </w:rPr>
              <w:t>получателя:</w:t>
            </w:r>
            <w:r>
              <w:rPr>
                <w:rFonts w:ascii="Times New Roman" w:hAnsi="Times New Roman" w:eastAsia="Times New Roman" w:cs="Times New Roman"/>
                <w:spacing w:val="-6"/>
                <w:sz w:val="20"/>
                <w:szCs w:val="20"/>
                <w:lang w:eastAsia="en-US"/>
              </w:rPr>
              <w:t xml:space="preserve"> </w:t>
            </w:r>
            <w:r>
              <w:rPr>
                <w:rFonts w:ascii="Times New Roman" w:hAnsi="Times New Roman" w:eastAsia="Times New Roman" w:cs="Times New Roman"/>
                <w:sz w:val="20"/>
                <w:szCs w:val="20"/>
                <w:lang w:eastAsia="en-US"/>
              </w:rPr>
              <w:t>40817810050166002001</w:t>
            </w:r>
          </w:p>
          <w:p>
            <w:pPr>
              <w:widowControl w:val="0"/>
              <w:autoSpaceDE w:val="0"/>
              <w:autoSpaceDN w:val="0"/>
              <w:spacing w:after="0" w:line="240" w:lineRule="auto"/>
              <w:ind w:left="111"/>
              <w:rPr>
                <w:rFonts w:ascii="Times New Roman" w:hAnsi="Times New Roman" w:eastAsia="Times New Roman" w:cs="Times New Roman"/>
                <w:sz w:val="20"/>
                <w:szCs w:val="20"/>
                <w:lang w:eastAsia="en-US"/>
              </w:rPr>
            </w:pPr>
            <w:r>
              <w:rPr>
                <w:rFonts w:ascii="Times New Roman" w:hAnsi="Times New Roman" w:eastAsia="Times New Roman" w:cs="Times New Roman"/>
                <w:sz w:val="20"/>
                <w:szCs w:val="20"/>
                <w:lang w:eastAsia="en-US"/>
              </w:rPr>
              <w:t>Банк-получателя:Филиал «Центральный» Пао Совкомбанк (Бердск)</w:t>
            </w:r>
          </w:p>
          <w:p>
            <w:pPr>
              <w:widowControl w:val="0"/>
              <w:autoSpaceDE w:val="0"/>
              <w:autoSpaceDN w:val="0"/>
              <w:spacing w:after="0" w:line="240" w:lineRule="auto"/>
              <w:ind w:left="111"/>
              <w:rPr>
                <w:rFonts w:ascii="Times New Roman" w:hAnsi="Times New Roman" w:eastAsia="Times New Roman" w:cs="Times New Roman"/>
                <w:sz w:val="20"/>
                <w:szCs w:val="20"/>
                <w:lang w:eastAsia="en-US"/>
              </w:rPr>
            </w:pPr>
            <w:r>
              <w:rPr>
                <w:rFonts w:ascii="Times New Roman" w:hAnsi="Times New Roman" w:eastAsia="Times New Roman" w:cs="Times New Roman"/>
                <w:sz w:val="20"/>
                <w:szCs w:val="20"/>
                <w:lang w:eastAsia="en-US"/>
              </w:rPr>
              <w:t xml:space="preserve">Пао Совкомбанк </w:t>
            </w:r>
            <w:r>
              <w:rPr>
                <w:rFonts w:ascii="Times New Roman" w:hAnsi="Times New Roman" w:eastAsia="Times New Roman" w:cs="Times New Roman"/>
                <w:spacing w:val="-5"/>
                <w:sz w:val="20"/>
                <w:szCs w:val="20"/>
                <w:lang w:eastAsia="en-US"/>
              </w:rPr>
              <w:t xml:space="preserve"> </w:t>
            </w:r>
            <w:r>
              <w:rPr>
                <w:rFonts w:ascii="Times New Roman" w:hAnsi="Times New Roman" w:eastAsia="Times New Roman" w:cs="Times New Roman"/>
                <w:spacing w:val="-57"/>
                <w:sz w:val="20"/>
                <w:szCs w:val="20"/>
                <w:lang w:eastAsia="en-US"/>
              </w:rPr>
              <w:t xml:space="preserve"> </w:t>
            </w:r>
            <w:r>
              <w:rPr>
                <w:rFonts w:ascii="Times New Roman" w:hAnsi="Times New Roman" w:eastAsia="Times New Roman" w:cs="Times New Roman"/>
                <w:sz w:val="20"/>
                <w:szCs w:val="20"/>
                <w:lang w:eastAsia="en-US"/>
              </w:rPr>
              <w:t>БИК:</w:t>
            </w:r>
            <w:r>
              <w:rPr>
                <w:rFonts w:ascii="Times New Roman" w:hAnsi="Times New Roman" w:eastAsia="Times New Roman" w:cs="Times New Roman"/>
                <w:spacing w:val="-7"/>
                <w:sz w:val="20"/>
                <w:szCs w:val="20"/>
                <w:lang w:eastAsia="en-US"/>
              </w:rPr>
              <w:t xml:space="preserve"> 045004763</w:t>
            </w:r>
          </w:p>
          <w:p>
            <w:pPr>
              <w:spacing w:after="0" w:line="240" w:lineRule="auto"/>
              <w:rPr>
                <w:rFonts w:ascii="Times New Roman" w:hAnsi="Times New Roman" w:cs="Times New Roman"/>
                <w:sz w:val="20"/>
                <w:szCs w:val="20"/>
              </w:rPr>
            </w:pPr>
            <w:r>
              <w:rPr>
                <w:rFonts w:ascii="Times New Roman" w:hAnsi="Times New Roman" w:eastAsia="Times New Roman" w:cs="Times New Roman"/>
                <w:sz w:val="20"/>
                <w:szCs w:val="20"/>
                <w:lang w:eastAsia="en-US"/>
              </w:rPr>
              <w:t>Корр.</w:t>
            </w:r>
            <w:r>
              <w:rPr>
                <w:rFonts w:ascii="Times New Roman" w:hAnsi="Times New Roman" w:eastAsia="Times New Roman" w:cs="Times New Roman"/>
                <w:spacing w:val="-1"/>
                <w:sz w:val="20"/>
                <w:szCs w:val="20"/>
                <w:lang w:eastAsia="en-US"/>
              </w:rPr>
              <w:t xml:space="preserve"> </w:t>
            </w:r>
            <w:r>
              <w:rPr>
                <w:rFonts w:ascii="Times New Roman" w:hAnsi="Times New Roman" w:eastAsia="Times New Roman" w:cs="Times New Roman"/>
                <w:sz w:val="20"/>
                <w:szCs w:val="20"/>
                <w:lang w:eastAsia="en-US"/>
              </w:rPr>
              <w:t>счет:</w:t>
            </w:r>
            <w:r>
              <w:rPr>
                <w:rFonts w:ascii="Times New Roman" w:hAnsi="Times New Roman" w:eastAsia="Times New Roman" w:cs="Times New Roman"/>
                <w:spacing w:val="-7"/>
                <w:sz w:val="20"/>
                <w:szCs w:val="20"/>
                <w:lang w:eastAsia="en-US"/>
              </w:rPr>
              <w:t xml:space="preserve"> 30101810150040000763</w:t>
            </w:r>
          </w:p>
        </w:tc>
        <w:tc>
          <w:tcPr>
            <w:tcW w:w="6414" w:type="dxa"/>
            <w:gridSpan w:val="6"/>
            <w:vMerge w:val="continue"/>
            <w:shd w:val="clear" w:color="FFFFFF" w:fill="auto"/>
          </w:tcPr>
          <w:p>
            <w:pPr>
              <w:spacing w:after="0" w:line="240" w:lineRule="auto"/>
              <w:rPr>
                <w:rFonts w:ascii="Times New Roman" w:hAnsi="Times New Roman" w:cs="Times New Roman"/>
                <w:b/>
                <w:sz w:val="20"/>
                <w:szCs w:val="20"/>
              </w:rPr>
            </w:pPr>
          </w:p>
        </w:tc>
      </w:tr>
      <w:tr>
        <w:tblPrEx>
          <w:tblCellMar>
            <w:top w:w="0" w:type="dxa"/>
            <w:left w:w="0" w:type="dxa"/>
            <w:bottom w:w="0" w:type="dxa"/>
            <w:right w:w="0" w:type="dxa"/>
          </w:tblCellMar>
        </w:tblPrEx>
        <w:trPr>
          <w:trHeight w:val="300" w:hRule="exact"/>
        </w:trPr>
        <w:tc>
          <w:tcPr>
            <w:tcW w:w="936"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6414" w:type="dxa"/>
            <w:gridSpan w:val="6"/>
            <w:vMerge w:val="continue"/>
            <w:shd w:val="clear" w:color="FFFFFF" w:fill="auto"/>
          </w:tcPr>
          <w:p>
            <w:pPr>
              <w:spacing w:after="0" w:line="240" w:lineRule="auto"/>
              <w:rPr>
                <w:rFonts w:ascii="Times New Roman" w:hAnsi="Times New Roman" w:cs="Times New Roman"/>
                <w:b/>
                <w:sz w:val="20"/>
                <w:szCs w:val="20"/>
              </w:rPr>
            </w:pPr>
          </w:p>
        </w:tc>
      </w:tr>
      <w:tr>
        <w:tblPrEx>
          <w:tblCellMar>
            <w:top w:w="0" w:type="dxa"/>
            <w:left w:w="0" w:type="dxa"/>
            <w:bottom w:w="0" w:type="dxa"/>
            <w:right w:w="0" w:type="dxa"/>
          </w:tblCellMar>
        </w:tblPrEx>
        <w:trPr>
          <w:trHeight w:val="300" w:hRule="exact"/>
        </w:trPr>
        <w:tc>
          <w:tcPr>
            <w:tcW w:w="936"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6414" w:type="dxa"/>
            <w:gridSpan w:val="6"/>
            <w:vMerge w:val="continue"/>
            <w:shd w:val="clear" w:color="FFFFFF" w:fill="auto"/>
          </w:tcPr>
          <w:p>
            <w:pPr>
              <w:spacing w:after="0" w:line="240" w:lineRule="auto"/>
              <w:rPr>
                <w:rFonts w:ascii="Times New Roman" w:hAnsi="Times New Roman" w:cs="Times New Roman"/>
                <w:b/>
                <w:sz w:val="20"/>
                <w:szCs w:val="20"/>
              </w:rPr>
            </w:pPr>
          </w:p>
        </w:tc>
      </w:tr>
      <w:tr>
        <w:tblPrEx>
          <w:tblCellMar>
            <w:top w:w="0" w:type="dxa"/>
            <w:left w:w="0" w:type="dxa"/>
            <w:bottom w:w="0" w:type="dxa"/>
            <w:right w:w="0" w:type="dxa"/>
          </w:tblCellMar>
        </w:tblPrEx>
        <w:trPr>
          <w:trHeight w:val="300" w:hRule="exact"/>
        </w:trPr>
        <w:tc>
          <w:tcPr>
            <w:tcW w:w="4716" w:type="dxa"/>
            <w:gridSpan w:val="5"/>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Финансовый управляющий</w:t>
            </w: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1689" w:type="dxa"/>
            <w:shd w:val="clear" w:color="FFFFFF" w:fill="auto"/>
            <w:vAlign w:val="bottom"/>
          </w:tcPr>
          <w:p>
            <w:pPr>
              <w:spacing w:after="0" w:line="240" w:lineRule="auto"/>
              <w:rPr>
                <w:rFonts w:ascii="Times New Roman" w:hAnsi="Times New Roman" w:cs="Times New Roman"/>
                <w:sz w:val="20"/>
                <w:szCs w:val="20"/>
              </w:rPr>
            </w:pPr>
          </w:p>
        </w:tc>
      </w:tr>
      <w:tr>
        <w:tblPrEx>
          <w:tblCellMar>
            <w:top w:w="0" w:type="dxa"/>
            <w:left w:w="0" w:type="dxa"/>
            <w:bottom w:w="0" w:type="dxa"/>
            <w:right w:w="0" w:type="dxa"/>
          </w:tblCellMar>
        </w:tblPrEx>
        <w:trPr>
          <w:trHeight w:val="300" w:hRule="exact"/>
        </w:trPr>
        <w:tc>
          <w:tcPr>
            <w:tcW w:w="4716" w:type="dxa"/>
            <w:gridSpan w:val="5"/>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Старостин Валентин Геннадьевич</w:t>
            </w: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1689" w:type="dxa"/>
            <w:shd w:val="clear" w:color="FFFFFF" w:fill="auto"/>
            <w:vAlign w:val="bottom"/>
          </w:tcPr>
          <w:p>
            <w:pPr>
              <w:spacing w:after="0" w:line="240" w:lineRule="auto"/>
              <w:rPr>
                <w:rFonts w:ascii="Times New Roman" w:hAnsi="Times New Roman" w:cs="Times New Roman"/>
                <w:sz w:val="20"/>
                <w:szCs w:val="20"/>
              </w:rPr>
            </w:pPr>
          </w:p>
        </w:tc>
      </w:tr>
      <w:tr>
        <w:tblPrEx>
          <w:tblCellMar>
            <w:top w:w="0" w:type="dxa"/>
            <w:left w:w="0" w:type="dxa"/>
            <w:bottom w:w="0" w:type="dxa"/>
            <w:right w:w="0" w:type="dxa"/>
          </w:tblCellMar>
        </w:tblPrEx>
        <w:trPr>
          <w:trHeight w:val="300" w:hRule="exact"/>
        </w:trPr>
        <w:tc>
          <w:tcPr>
            <w:tcW w:w="936" w:type="dxa"/>
            <w:shd w:val="clear" w:color="FFFFFF" w:fill="auto"/>
            <w:vAlign w:val="bottom"/>
          </w:tcPr>
          <w:p>
            <w:pPr>
              <w:spacing w:after="0" w:line="240" w:lineRule="auto"/>
              <w:rPr>
                <w:rFonts w:ascii="Times New Roman" w:hAnsi="Times New Roman" w:cs="Times New Roman"/>
                <w:b/>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945" w:type="dxa"/>
            <w:shd w:val="clear" w:color="FFFFFF" w:fill="auto"/>
            <w:vAlign w:val="bottom"/>
          </w:tcPr>
          <w:p>
            <w:pPr>
              <w:spacing w:after="0" w:line="240" w:lineRule="auto"/>
              <w:rPr>
                <w:rFonts w:ascii="Times New Roman" w:hAnsi="Times New Roman" w:cs="Times New Roman"/>
                <w:sz w:val="20"/>
                <w:szCs w:val="20"/>
              </w:rPr>
            </w:pPr>
          </w:p>
        </w:tc>
        <w:tc>
          <w:tcPr>
            <w:tcW w:w="1689" w:type="dxa"/>
            <w:shd w:val="clear" w:color="FFFFFF" w:fill="auto"/>
            <w:vAlign w:val="bottom"/>
          </w:tcPr>
          <w:p>
            <w:pPr>
              <w:spacing w:after="0" w:line="240" w:lineRule="auto"/>
              <w:rPr>
                <w:rFonts w:ascii="Times New Roman" w:hAnsi="Times New Roman" w:cs="Times New Roman"/>
                <w:sz w:val="20"/>
                <w:szCs w:val="20"/>
              </w:rPr>
            </w:pPr>
          </w:p>
        </w:tc>
      </w:tr>
      <w:tr>
        <w:tblPrEx>
          <w:tblCellMar>
            <w:top w:w="0" w:type="dxa"/>
            <w:left w:w="0" w:type="dxa"/>
            <w:bottom w:w="0" w:type="dxa"/>
            <w:right w:w="0" w:type="dxa"/>
          </w:tblCellMar>
        </w:tblPrEx>
        <w:trPr>
          <w:trHeight w:val="615" w:hRule="exact"/>
        </w:trPr>
        <w:tc>
          <w:tcPr>
            <w:tcW w:w="2826" w:type="dxa"/>
            <w:gridSpan w:val="3"/>
            <w:shd w:val="clear" w:color="FFFFFF" w:fill="auto"/>
            <w:vAlign w:val="bottom"/>
          </w:tcPr>
          <w:p>
            <w:pPr>
              <w:spacing w:after="0" w:line="240" w:lineRule="auto"/>
              <w:rPr>
                <w:rFonts w:ascii="Times New Roman" w:hAnsi="Times New Roman" w:cs="Times New Roman"/>
                <w:b/>
                <w:sz w:val="20"/>
                <w:szCs w:val="20"/>
              </w:rPr>
            </w:pPr>
            <w:r>
              <w:rPr>
                <w:rFonts w:ascii="Times New Roman" w:hAnsi="Times New Roman" w:cs="Times New Roman"/>
                <w:b/>
                <w:sz w:val="20"/>
                <w:szCs w:val="20"/>
              </w:rPr>
              <w:t>Румянцев Павел Евгеньевич</w:t>
            </w:r>
          </w:p>
        </w:tc>
        <w:tc>
          <w:tcPr>
            <w:tcW w:w="1890" w:type="dxa"/>
            <w:gridSpan w:val="2"/>
            <w:shd w:val="clear" w:color="FFFFFF" w:fill="auto"/>
            <w:vAlign w:val="bottom"/>
          </w:tcPr>
          <w:p>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w:t>
            </w:r>
          </w:p>
        </w:tc>
        <w:tc>
          <w:tcPr>
            <w:tcW w:w="6414" w:type="dxa"/>
            <w:gridSpan w:val="6"/>
            <w:shd w:val="clear" w:color="FFFFFF" w:fill="auto"/>
            <w:vAlign w:val="bottom"/>
          </w:tcPr>
          <w:p>
            <w:pPr>
              <w:spacing w:after="0" w:line="240" w:lineRule="auto"/>
              <w:rPr>
                <w:rFonts w:ascii="Times New Roman" w:hAnsi="Times New Roman" w:cs="Times New Roman"/>
                <w:b/>
                <w:sz w:val="20"/>
                <w:szCs w:val="20"/>
              </w:rPr>
            </w:pPr>
          </w:p>
        </w:tc>
      </w:tr>
    </w:tbl>
    <w:p>
      <w:pPr>
        <w:rPr>
          <w:rFonts w:ascii="Times New Roman" w:hAnsi="Times New Roman" w:cs="Times New Roman"/>
          <w:sz w:val="20"/>
          <w:szCs w:val="20"/>
        </w:rPr>
      </w:pPr>
    </w:p>
    <w:sectPr>
      <w:pgSz w:w="11907" w:h="16839"/>
      <w:pgMar w:top="567" w:right="567" w:bottom="567" w:left="56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Arial Unicode MS"/>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黑体">
    <w:altName w:val="Arial Unicode MS"/>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Arial">
    <w:panose1 w:val="020B0604020202020204"/>
    <w:charset w:val="CC"/>
    <w:family w:val="swiss"/>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8A8"/>
    <w:rsid w:val="006948A8"/>
    <w:rsid w:val="007451B5"/>
    <w:rsid w:val="009C5487"/>
    <w:rsid w:val="00D77705"/>
    <w:rsid w:val="07396525"/>
    <w:rsid w:val="086D3E8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table" w:customStyle="1" w:styleId="5">
    <w:name w:val="TableStyle0"/>
    <w:qFormat/>
    <w:uiPriority w:val="0"/>
    <w:rPr>
      <w:rFonts w:ascii="Arial" w:hAnsi="Arial"/>
      <w:sz w:val="16"/>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1475</Words>
  <Characters>8414</Characters>
  <Lines>70</Lines>
  <Paragraphs>19</Paragraphs>
  <TotalTime>12</TotalTime>
  <ScaleCrop>false</ScaleCrop>
  <LinksUpToDate>false</LinksUpToDate>
  <CharactersWithSpaces>9870</CharactersWithSpaces>
  <Application>WPS Office_12.2.0.13359_F1E327BC-269C-435d-A152-05C5408002CA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2023-10-31T07:50:00Z</dcterms:created>
  <dc:creator>user</dc:creator>
  <cp:lastModifiedBy>Администратор</cp:lastModifiedBy>
  <dcterms:modified xsi:type="dcterms:W3CDTF">2023-12-11T03:52:04Z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62A0F970547D4356B332B66D9FEE1F69_13</vt:lpwstr>
  </property>
</Properties>
</file>