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Style0"/>
        <w:tblW w:w="10395" w:type="dxa"/>
        <w:jc w:val="left"/>
        <w:tblInd w:w="0" w:type="dxa"/>
        <w:tblCellMar>
          <w:top w:w="0" w:type="dxa"/>
          <w:left w:w="0" w:type="dxa"/>
          <w:bottom w:w="0" w:type="dxa"/>
          <w:right w:w="0" w:type="dxa"/>
        </w:tblCellMar>
        <w:tblLook w:val="04a0"/>
      </w:tblPr>
      <w:tblGrid>
        <w:gridCol w:w="944"/>
        <w:gridCol w:w="945"/>
        <w:gridCol w:w="945"/>
        <w:gridCol w:w="945"/>
        <w:gridCol w:w="945"/>
        <w:gridCol w:w="946"/>
        <w:gridCol w:w="945"/>
        <w:gridCol w:w="945"/>
        <w:gridCol w:w="945"/>
        <w:gridCol w:w="945"/>
        <w:gridCol w:w="943"/>
      </w:tblGrid>
      <w:tr>
        <w:trPr>
          <w:trHeight w:val="315"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ДОГОВОР</w:t>
            </w:r>
          </w:p>
        </w:tc>
      </w:tr>
      <w:tr>
        <w:trPr>
          <w:trHeight w:val="270"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купли-продажи</w:t>
            </w:r>
          </w:p>
        </w:tc>
      </w:tr>
      <w:tr>
        <w:trPr>
          <w:trHeight w:val="270" w:hRule="exact"/>
        </w:trPr>
        <w:tc>
          <w:tcPr>
            <w:tcW w:w="9450" w:type="dxa"/>
            <w:gridSpan w:val="10"/>
            <w:tcBorders/>
            <w:shd w:color="FFFFFF" w:fill="auto" w:val="clear"/>
          </w:tcPr>
          <w:p>
            <w:pPr>
              <w:pStyle w:val="Normal"/>
              <w:bidi w:val="0"/>
              <w:spacing w:lineRule="auto" w:line="240" w:before="0" w:after="0"/>
              <w:jc w:val="both"/>
              <w:rPr>
                <w:rFonts w:ascii="Times New Roman" w:hAnsi="Times New Roman"/>
                <w:sz w:val="20"/>
                <w:szCs w:val="20"/>
              </w:rPr>
            </w:pPr>
            <w:r>
              <w:rPr>
                <w:rFonts w:ascii="Arial" w:hAnsi="Arial"/>
                <w:sz w:val="16"/>
              </w:rPr>
            </w:r>
          </w:p>
        </w:tc>
        <w:tc>
          <w:tcPr>
            <w:tcW w:w="943" w:type="dxa"/>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Мы, нижеподписавшиеся:</w:t>
            </w:r>
          </w:p>
        </w:tc>
      </w:tr>
      <w:tr>
        <w:trPr>
          <w:trHeight w:val="169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 xml:space="preserve">Гражданин РФ Громова Людмила Алексеевна (Киреева Людмила Алексеевна) (17.02.1973г.р., место рожд: гор. Карачев Брянская обл. , адрес рег: 242507, Брянская обл, Карачевский р-н, Вельяминова с, Октябрьская ул, дом № 14, квартира 4, СНИЛС02852740354, ИНН 321400852228, паспорт РФ серия 1517, номер 349822, выдан 14.03.2018, кем выдан УМВД России по Брянской области, код подразделения 320-014),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Брянской области от 15.02.2023г. по делу №А09-12197/2022, именуемый в дальнейшем «Продавец», с одной стороны, и </w:t>
            </w:r>
          </w:p>
        </w:tc>
      </w:tr>
      <w:tr>
        <w:trPr>
          <w:trHeight w:val="121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Гражданин РФ Семичев Евгений Васильевич (05.11.1980г.р., адрес рег: 241904, Брянская обл, Брянск г, Радица-Крыловка рп, Республиканский пер, дом № 18, ИНН 325000724613, паспорт РФ серия 1500, номер 158376, выдан 08.11.2000, кем выдан ОТДЕЛОМ ВНУТРЕННИХ ДЕЛ СОВЕТСКОГО РАЙОНА ГОР. БРЯНСКА, код подразделения 322-003)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1.  Предмет договора</w:t>
            </w:r>
          </w:p>
        </w:tc>
      </w:tr>
      <w:tr>
        <w:trPr>
          <w:trHeight w:val="97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1.1.  В соответствии с Протоколом № 34295-ОТПП от 01.12.2023г. по продаже имущества Громовой Людмилы Алексеевны,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3" w:type="dxa"/>
            <w:gridSpan w:val="11"/>
            <w:tcBorders/>
            <w:shd w:color="FFFFFF" w:fill="FFFFFF"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ЛОТ №1 - Квартира, площадь: 55,6м², адрес (местонахождение): ¶242507, РОССИЯ, Брянская обл, Карачевский р-н, , д Вельяминовская, ул Октябрьская, 14, , 4, категория земель: жилое, кадастровый номер: 32:10:0230501:516</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Право собственности зарегистрировано в установленном законом порядке (далее по тексту - «Имущество»).</w:t>
            </w:r>
          </w:p>
        </w:tc>
      </w:tr>
      <w:tr>
        <w:trPr>
          <w:trHeight w:val="49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1.2. На момент составления Договора купли-продажи на вышеуказанном имуществе обременения/ограничения отсутствуют.</w:t>
            </w:r>
          </w:p>
        </w:tc>
      </w:tr>
      <w:tr>
        <w:trPr>
          <w:trHeight w:val="73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1.3. Имущество обеспечено обременением в виде залога в пользу Ипотека в силу закона (ИНН , ОГРН ____).</w:t>
              <w:br/>
              <w:t>Продажа имущества на торгах приводит к прекращению права залога (ипотеки) - пп. 4 п. 1 ст. 352 ГК РФ и абз. 6 п. 5 ст. 18.1 ФЗ «О несостоятельности (банкротстве)» от 26.10.2002 г. № 127-ФЗ.</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2. Обязанности Сторон</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2.1. Продавец обязуется:</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2.1.1. Передать Покупателю имущество по акту приема-передачи.</w:t>
            </w:r>
          </w:p>
        </w:tc>
      </w:tr>
      <w:tr>
        <w:trPr>
          <w:trHeight w:val="73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2.2. Покупатель обязан:</w:t>
            </w:r>
          </w:p>
        </w:tc>
      </w:tr>
      <w:tr>
        <w:trPr>
          <w:trHeight w:val="285" w:hRule="exact"/>
        </w:trPr>
        <w:tc>
          <w:tcPr>
            <w:tcW w:w="10393" w:type="dxa"/>
            <w:gridSpan w:val="11"/>
            <w:tcBorders/>
            <w:shd w:color="FFFFFF" w:fill="auto" w:val="clear"/>
            <w:vAlign w:val="bottom"/>
          </w:tcPr>
          <w:p>
            <w:pPr>
              <w:pStyle w:val="Normal"/>
              <w:bidi w:val="0"/>
              <w:spacing w:lineRule="auto" w:line="240" w:before="0" w:after="0"/>
              <w:jc w:val="left"/>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2.2.1. Оплатить полную стоимость имущества в соответствии с настоящим договором.</w:t>
            </w:r>
          </w:p>
        </w:tc>
      </w:tr>
      <w:tr>
        <w:trPr>
          <w:trHeight w:val="49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3. Цена и порядок расчетов</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left"/>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3.1. Стоимость имущества составляет:</w:t>
            </w:r>
          </w:p>
        </w:tc>
      </w:tr>
      <w:tr>
        <w:trPr>
          <w:trHeight w:val="121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57 348 (Пятьдесят семь тысяч триста сорок восемь рублей 00 копеек) без учета НДС (подпункт 15 п.2 ст.146 НК), Задаток, оплаченный Покупателем, составляет 2 280,38 (Две тысячи двести восемьдесят рублей 38 копеек), итоговая сумма оплаты Покупателем составляет 55 067,62 (Пятьдесят пять тысяч шестьдесят семь рублей 62 копейки). Цена настоящего договора установлена по результатам проведения торгов, которые проводились 01.12.2023г. на сайте https://nistp.ru/ , и указана в Протоколе 34295-ОТПП от 01.12.2023г. является окончательной и изменению не подлежит.</w:t>
            </w:r>
          </w:p>
        </w:tc>
      </w:tr>
      <w:tr>
        <w:trPr>
          <w:trHeight w:val="52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 xml:space="preserve">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3" w:type="dxa"/>
            <w:gridSpan w:val="11"/>
            <w:tcBorders/>
            <w:shd w:color="FFFFFF" w:fill="auto" w:val="clear"/>
            <w:vAlign w:val="bottom"/>
          </w:tcPr>
          <w:p>
            <w:pPr>
              <w:pStyle w:val="Normal"/>
              <w:bidi w:val="0"/>
              <w:spacing w:lineRule="auto" w:line="240" w:before="0" w:after="0"/>
              <w:jc w:val="left"/>
              <w:rPr>
                <w:rFonts w:ascii="Times New Roman" w:hAnsi="Times New Roman"/>
                <w:sz w:val="20"/>
                <w:szCs w:val="20"/>
              </w:rPr>
            </w:pPr>
            <w:r>
              <w:rPr>
                <w:rFonts w:ascii="Times New Roman" w:hAnsi="Times New Roman"/>
                <w:sz w:val="20"/>
                <w:szCs w:val="20"/>
              </w:rPr>
              <w:t>Р/СЧ 40802810772000012462</w:t>
              <w:br/>
              <w:t>БИК 047501602</w:t>
              <w:br/>
              <w:t>КР/СЧ 30101810700000000602</w:t>
              <w:br/>
              <w:t>НАИМЕНОВАНИЕ БАНКА ЧЕЛЯБИНСКОЕ ОСБ N 8597,</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left"/>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в течение тридцати дней с даты подписания настоящего договора.</w:t>
            </w:r>
          </w:p>
        </w:tc>
      </w:tr>
      <w:tr>
        <w:trPr>
          <w:trHeight w:val="73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6. Ответственность Сторон</w:t>
            </w:r>
          </w:p>
        </w:tc>
      </w:tr>
      <w:tr>
        <w:trPr>
          <w:trHeight w:val="51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7. Порядок разрешения споров</w:t>
            </w:r>
          </w:p>
        </w:tc>
      </w:tr>
      <w:tr>
        <w:trPr>
          <w:trHeight w:val="54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r>
          </w:p>
        </w:tc>
      </w:tr>
      <w:tr>
        <w:trPr>
          <w:trHeight w:val="99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r>
          </w:p>
        </w:tc>
      </w:tr>
      <w:tr>
        <w:trPr>
          <w:trHeight w:val="93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br/>
            </w:r>
          </w:p>
        </w:tc>
      </w:tr>
      <w:tr>
        <w:trPr>
          <w:trHeight w:val="285"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9. Заключительные положения</w:t>
            </w:r>
          </w:p>
        </w:tc>
      </w:tr>
      <w:tr>
        <w:trPr>
          <w:trHeight w:val="58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9.2. Сторонами договора рассмотрены все документы, подготовленные в связи с продажей имущества.</w:t>
            </w:r>
          </w:p>
        </w:tc>
      </w:tr>
      <w:tr>
        <w:trPr>
          <w:trHeight w:val="27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9.3. Настоящий Договор составлен в 2-х экземплярах, имеющих одинаковую юридическую силу.</w:t>
            </w:r>
          </w:p>
        </w:tc>
      </w:tr>
      <w:tr>
        <w:trPr>
          <w:trHeight w:val="99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10. Реквизиты и подписи Сторон</w:t>
            </w:r>
          </w:p>
        </w:tc>
      </w:tr>
      <w:tr>
        <w:trPr>
          <w:trHeight w:val="285" w:hRule="exact"/>
        </w:trPr>
        <w:tc>
          <w:tcPr>
            <w:tcW w:w="4724" w:type="dxa"/>
            <w:gridSpan w:val="5"/>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Продавец:</w:t>
            </w:r>
          </w:p>
        </w:tc>
        <w:tc>
          <w:tcPr>
            <w:tcW w:w="5669" w:type="dxa"/>
            <w:gridSpan w:val="6"/>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Покупатель:</w:t>
            </w:r>
          </w:p>
        </w:tc>
      </w:tr>
      <w:tr>
        <w:trPr>
          <w:trHeight w:val="285" w:hRule="exact"/>
        </w:trPr>
        <w:tc>
          <w:tcPr>
            <w:tcW w:w="4724" w:type="dxa"/>
            <w:gridSpan w:val="5"/>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Гражданин РФ</w:t>
            </w:r>
          </w:p>
        </w:tc>
        <w:tc>
          <w:tcPr>
            <w:tcW w:w="5669" w:type="dxa"/>
            <w:gridSpan w:val="6"/>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Гражданин РФ</w:t>
            </w:r>
          </w:p>
        </w:tc>
      </w:tr>
      <w:tr>
        <w:trPr>
          <w:trHeight w:val="1935" w:hRule="exact"/>
        </w:trPr>
        <w:tc>
          <w:tcPr>
            <w:tcW w:w="4724" w:type="dxa"/>
            <w:gridSpan w:val="5"/>
            <w:tcBorders/>
            <w:shd w:color="FFFFFF" w:fill="auto" w:val="clear"/>
            <w:vAlign w:val="bottom"/>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t>Громова Людмила Алексеевна (Киреева Людмила Алексеевна) (17.02.1973г.р., место рожд: гор. Карачев Брянская обл. , адрес рег: 242507, Брянская обл, Карачевский р-н, Вельяминова с, Октябрьская ул, дом № 14, квартира 4, СНИЛС02852740354, ИНН 321400852228, паспорт РФ серия 1517, номер 349822, выдан 14.03.2018, кем выдан УМВД России по Брянской области, код подразделения 320-014)</w:t>
            </w:r>
          </w:p>
        </w:tc>
        <w:tc>
          <w:tcPr>
            <w:tcW w:w="5669" w:type="dxa"/>
            <w:gridSpan w:val="6"/>
            <w:vMerge w:val="restart"/>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t>Семичев Евгений Васильевич (05.11.1980г.р., адрес рег: 241904, Брянская обл, Брянск г, Радица-Крыловка рп, Республиканский пер, дом № 18, ИНН 325000724613, паспорт РФ серия 1500, номер 158376, выдан 08.11.2000, кем выдан ОТДЕЛОМ ВНУТРЕННИХ ДЕЛ СОВЕТСКОГО РАЙОНА ГОР. БРЯНСКА, код подразделения 322-003)</w:t>
            </w:r>
          </w:p>
        </w:tc>
      </w:tr>
      <w:tr>
        <w:trPr>
          <w:trHeight w:val="300" w:hRule="exact"/>
        </w:trPr>
        <w:tc>
          <w:tcPr>
            <w:tcW w:w="4724" w:type="dxa"/>
            <w:gridSpan w:val="5"/>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Реквизиты</w:t>
            </w:r>
          </w:p>
        </w:tc>
        <w:tc>
          <w:tcPr>
            <w:tcW w:w="5669" w:type="dxa"/>
            <w:gridSpan w:val="6"/>
            <w:vMerge w:val="continue"/>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r>
      <w:tr>
        <w:trPr>
          <w:trHeight w:val="495" w:hRule="exact"/>
        </w:trPr>
        <w:tc>
          <w:tcPr>
            <w:tcW w:w="4724" w:type="dxa"/>
            <w:gridSpan w:val="5"/>
            <w:tcBorders/>
            <w:shd w:color="FFFFFF" w:fill="auto" w:val="clear"/>
            <w:vAlign w:val="bottom"/>
          </w:tcPr>
          <w:p>
            <w:pPr>
              <w:pStyle w:val="Normal"/>
              <w:bidi w:val="0"/>
              <w:spacing w:lineRule="auto" w:line="240" w:before="0" w:after="0"/>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69" w:type="dxa"/>
            <w:gridSpan w:val="6"/>
            <w:vMerge w:val="continue"/>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r>
      <w:tr>
        <w:trPr>
          <w:trHeight w:val="1215" w:hRule="exact"/>
        </w:trPr>
        <w:tc>
          <w:tcPr>
            <w:tcW w:w="4724" w:type="dxa"/>
            <w:gridSpan w:val="5"/>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Р/СЧ 40802810772000012462</w:t>
              <w:br/>
              <w:t>БИК 047501602</w:t>
              <w:br/>
              <w:t>КР/СЧ 30101810700000000602</w:t>
              <w:br/>
              <w:t>НАИМЕНОВАНИЕ БАНКА ЧЕЛЯБИНСКОЕ ОСБ N 8597</w:t>
            </w:r>
          </w:p>
        </w:tc>
        <w:tc>
          <w:tcPr>
            <w:tcW w:w="5669" w:type="dxa"/>
            <w:gridSpan w:val="6"/>
            <w:vMerge w:val="continue"/>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r>
      <w:tr>
        <w:trPr>
          <w:trHeight w:val="300" w:hRule="exact"/>
        </w:trPr>
        <w:tc>
          <w:tcPr>
            <w:tcW w:w="944"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5669" w:type="dxa"/>
            <w:gridSpan w:val="6"/>
            <w:vMerge w:val="continue"/>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r>
      <w:tr>
        <w:trPr>
          <w:trHeight w:val="300" w:hRule="exact"/>
        </w:trPr>
        <w:tc>
          <w:tcPr>
            <w:tcW w:w="944"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5669" w:type="dxa"/>
            <w:gridSpan w:val="6"/>
            <w:vMerge w:val="continue"/>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r>
      <w:tr>
        <w:trPr>
          <w:trHeight w:val="300" w:hRule="exact"/>
        </w:trPr>
        <w:tc>
          <w:tcPr>
            <w:tcW w:w="4724" w:type="dxa"/>
            <w:gridSpan w:val="5"/>
            <w:tcBorders/>
            <w:shd w:color="FFFFFF" w:fill="auto" w:val="clear"/>
            <w:vAlign w:val="bottom"/>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t>Финансовый управляющий</w:t>
            </w:r>
          </w:p>
        </w:tc>
        <w:tc>
          <w:tcPr>
            <w:tcW w:w="946"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3"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r>
      <w:tr>
        <w:trPr>
          <w:trHeight w:val="300" w:hRule="exact"/>
        </w:trPr>
        <w:tc>
          <w:tcPr>
            <w:tcW w:w="4724" w:type="dxa"/>
            <w:gridSpan w:val="5"/>
            <w:tcBorders/>
            <w:shd w:color="FFFFFF" w:fill="auto" w:val="clear"/>
            <w:vAlign w:val="bottom"/>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t>Громовой Людмилы Алексеевны</w:t>
            </w:r>
          </w:p>
        </w:tc>
        <w:tc>
          <w:tcPr>
            <w:tcW w:w="946"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3"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r>
      <w:tr>
        <w:trPr>
          <w:trHeight w:val="300" w:hRule="exact"/>
        </w:trPr>
        <w:tc>
          <w:tcPr>
            <w:tcW w:w="944" w:type="dxa"/>
            <w:tcBorders/>
            <w:shd w:color="FFFFFF" w:fill="auto" w:val="clear"/>
            <w:vAlign w:val="bottom"/>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6"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3"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r>
      <w:tr>
        <w:trPr>
          <w:trHeight w:val="360" w:hRule="exact"/>
        </w:trPr>
        <w:tc>
          <w:tcPr>
            <w:tcW w:w="2834" w:type="dxa"/>
            <w:gridSpan w:val="3"/>
            <w:tcBorders/>
            <w:shd w:color="FFFFFF" w:fill="auto" w:val="clear"/>
            <w:vAlign w:val="bottom"/>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t>Шелестов Дмитрий Юрьевич</w:t>
            </w:r>
          </w:p>
        </w:tc>
        <w:tc>
          <w:tcPr>
            <w:tcW w:w="1890" w:type="dxa"/>
            <w:gridSpan w:val="2"/>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t>______________</w:t>
            </w:r>
          </w:p>
        </w:tc>
        <w:tc>
          <w:tcPr>
            <w:tcW w:w="5669" w:type="dxa"/>
            <w:gridSpan w:val="6"/>
            <w:tcBorders/>
            <w:shd w:color="FFFFFF" w:fill="auto" w:val="clear"/>
            <w:vAlign w:val="bottom"/>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t>Семичев Евгений Васильевич</w:t>
            </w:r>
          </w:p>
        </w:tc>
      </w:tr>
    </w:tbl>
    <w:sectPr>
      <w:type w:val="nextPage"/>
      <w:pgSz w:w="11906" w:h="16838"/>
      <w:pgMar w:left="567" w:right="567" w:header="0" w:top="567" w:footer="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 w:name="Arial">
    <w:charset w:val="cc"/>
    <w:family w:val="roman"/>
    <w:pitch w:val="variable"/>
  </w:font>
</w:fonts>
</file>

<file path=word/settings.xml><?xml version="1.0" encoding="utf-8"?>
<w:settings xmlns:w="http://schemas.openxmlformats.org/wordprocessingml/2006/main">
  <w:zoom w:percent="100"/>
  <w:defaultTabStop w:val="720"/>
  <w:autoHyphenation w:val="true"/>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Arial"/>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NSimSun" w:cs="Arial"/>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Arial"/>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Arial"/>
    </w:rPr>
  </w:style>
  <w:style w:type="paragraph" w:styleId="Style17">
    <w:name w:val="Caption"/>
    <w:basedOn w:val="Normal"/>
    <w:qFormat/>
    <w:pPr>
      <w:suppressLineNumbers/>
      <w:spacing w:before="120" w:after="120"/>
    </w:pPr>
    <w:rPr>
      <w:rFonts w:cs="Arial"/>
      <w:i/>
      <w:iCs/>
      <w:sz w:val="24"/>
      <w:szCs w:val="24"/>
    </w:rPr>
  </w:style>
  <w:style w:type="paragraph" w:styleId="Style18">
    <w:name w:val="Указатель"/>
    <w:basedOn w:val="Normal"/>
    <w:qFormat/>
    <w:pPr>
      <w:suppressLineNumbers/>
    </w:pPr>
    <w:rPr>
      <w:rFonts w:cs="Arial"/>
    </w:rPr>
  </w:style>
  <w:style w:type="table" w:styleId="TableStyle0">
    <w:name w:val="TableStyle0"/>
    <w:pPr>
      <w:spacing w:after="0" w:line="240" w:lineRule="auto"/>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LibreOffice/6.4.2.2$Windows_X86_64 LibreOffice_project/4e471d8c02c9c90f512f7f9ead8875b57fcb1ec3</Application>
  <Pages>3</Pages>
  <Words>1248</Words>
  <Characters>8723</Characters>
  <CharactersWithSpaces>10424</CharactersWithSpaces>
  <Paragraphs>64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2023-10-05T09:53:56Z</dcterms:modified>
  <cp:revision>1</cp:revision>
  <dc:subject/>
  <dc:title/>
</cp:coreProperties>
</file>