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fldChar w:fldCharType="begin"/>
      </w:r>
      <w:r w:rsidRPr="00D87B71">
        <w:rPr>
          <w:rFonts w:ascii="Times New Roman" w:hAnsi="Times New Roman" w:cs="Times New Roman"/>
          <w:sz w:val="24"/>
          <w:szCs w:val="24"/>
        </w:rPr>
        <w:instrText>HYPERLINK "Notes:///C52576B700330404/1F131B805FEB83ACC52576A9003DC090/561D278F227B5A45C52576C0002F45F5"</w:instrText>
      </w:r>
      <w:r w:rsidRPr="00D87B71">
        <w:rPr>
          <w:rFonts w:ascii="Times New Roman" w:hAnsi="Times New Roman" w:cs="Times New Roman"/>
          <w:sz w:val="24"/>
          <w:szCs w:val="24"/>
        </w:rPr>
        <w:fldChar w:fldCharType="separate"/>
      </w:r>
      <w:r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  <w:r w:rsidRPr="00D87B71">
        <w:rPr>
          <w:rFonts w:ascii="Times New Roman" w:hAnsi="Times New Roman" w:cs="Times New Roman"/>
          <w:sz w:val="24"/>
          <w:szCs w:val="24"/>
        </w:rPr>
        <w:fldChar w:fldCharType="end"/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E287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9C6FC3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6FC3">
        <w:rPr>
          <w:rFonts w:ascii="Times New Roman" w:hAnsi="Times New Roman" w:cs="Times New Roman"/>
          <w:sz w:val="24"/>
          <w:szCs w:val="24"/>
        </w:rPr>
        <w:t>Гафитинова</w:t>
      </w:r>
      <w:proofErr w:type="spellEnd"/>
      <w:r w:rsidRPr="009C6FC3">
        <w:rPr>
          <w:rFonts w:ascii="Times New Roman" w:hAnsi="Times New Roman" w:cs="Times New Roman"/>
          <w:sz w:val="24"/>
          <w:szCs w:val="24"/>
        </w:rPr>
        <w:t xml:space="preserve"> Светлана Николаевна </w:t>
      </w:r>
      <w:r w:rsidR="007E2870" w:rsidRPr="007E2870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Михайленко Евгения Владимировича, именуемый в дальнейшем «Продавец», действующий на основании Решения Арбитражного суда </w:t>
      </w:r>
      <w:r w:rsidRPr="009C6FC3">
        <w:rPr>
          <w:rFonts w:ascii="Times New Roman" w:hAnsi="Times New Roman" w:cs="Times New Roman"/>
          <w:sz w:val="24"/>
          <w:szCs w:val="24"/>
        </w:rPr>
        <w:t>Челябинской области от 10.01.2023 г. по делу № А76-34158/2022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6FC3" w:rsidRPr="009C6FC3">
        <w:rPr>
          <w:rFonts w:ascii="Times New Roman" w:hAnsi="Times New Roman" w:cs="Times New Roman"/>
          <w:i/>
          <w:sz w:val="24"/>
          <w:szCs w:val="24"/>
        </w:rPr>
        <w:t xml:space="preserve">Транспортное средство: автомобиль марки </w:t>
      </w:r>
      <w:proofErr w:type="spellStart"/>
      <w:r w:rsidR="009C6FC3" w:rsidRPr="009C6FC3">
        <w:rPr>
          <w:rFonts w:ascii="Times New Roman" w:hAnsi="Times New Roman" w:cs="Times New Roman"/>
          <w:i/>
          <w:sz w:val="24"/>
          <w:szCs w:val="24"/>
        </w:rPr>
        <w:t>Toyota</w:t>
      </w:r>
      <w:proofErr w:type="spellEnd"/>
      <w:r w:rsidR="009C6FC3" w:rsidRPr="009C6FC3">
        <w:rPr>
          <w:rFonts w:ascii="Times New Roman" w:hAnsi="Times New Roman" w:cs="Times New Roman"/>
          <w:i/>
          <w:sz w:val="24"/>
          <w:szCs w:val="24"/>
        </w:rPr>
        <w:t xml:space="preserve"> модель </w:t>
      </w:r>
      <w:proofErr w:type="spellStart"/>
      <w:r w:rsidR="009C6FC3" w:rsidRPr="009C6FC3">
        <w:rPr>
          <w:rFonts w:ascii="Times New Roman" w:hAnsi="Times New Roman" w:cs="Times New Roman"/>
          <w:i/>
          <w:sz w:val="24"/>
          <w:szCs w:val="24"/>
        </w:rPr>
        <w:t>Starlet</w:t>
      </w:r>
      <w:proofErr w:type="spellEnd"/>
      <w:r w:rsidR="009C6FC3" w:rsidRPr="009C6FC3">
        <w:rPr>
          <w:rFonts w:ascii="Times New Roman" w:hAnsi="Times New Roman" w:cs="Times New Roman"/>
          <w:i/>
          <w:sz w:val="24"/>
          <w:szCs w:val="24"/>
        </w:rPr>
        <w:t xml:space="preserve">, 1998 года выпуска, двигатель № 4E 2650430, кузов № EP91-0443633, цвет: красный, идентификационный номер (VIN): отсутствует, номерной знак: А 863 ЕВ 174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должника </w:t>
      </w:r>
      <w:r w:rsidR="00662C7A">
        <w:rPr>
          <w:rFonts w:ascii="Times New Roman" w:hAnsi="Times New Roman" w:cs="Times New Roman"/>
          <w:color w:val="000000"/>
          <w:spacing w:val="3"/>
          <w:sz w:val="24"/>
          <w:szCs w:val="24"/>
        </w:rPr>
        <w:t>№</w:t>
      </w:r>
      <w:r w:rsidR="007E287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C6FC3" w:rsidRPr="009C6FC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40817810372001106940 в </w:t>
      </w:r>
      <w:proofErr w:type="spellStart"/>
      <w:r w:rsidR="009C6FC3" w:rsidRPr="009C6FC3">
        <w:rPr>
          <w:rFonts w:ascii="Times New Roman" w:hAnsi="Times New Roman" w:cs="Times New Roman"/>
          <w:color w:val="000000"/>
          <w:spacing w:val="3"/>
          <w:sz w:val="24"/>
          <w:szCs w:val="24"/>
        </w:rPr>
        <w:t>Доп.офис</w:t>
      </w:r>
      <w:proofErr w:type="spellEnd"/>
      <w:r w:rsidR="009C6FC3" w:rsidRPr="009C6FC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№8597/0282 ПАО СБЕРБАНК к/с №30101810700000000602, БИК 047501602, ИНН/КПП   7707083893/745302001 Получатель: </w:t>
      </w:r>
      <w:proofErr w:type="spellStart"/>
      <w:r w:rsidR="009C6FC3" w:rsidRPr="009C6FC3">
        <w:rPr>
          <w:rFonts w:ascii="Times New Roman" w:hAnsi="Times New Roman" w:cs="Times New Roman"/>
          <w:color w:val="000000"/>
          <w:spacing w:val="3"/>
          <w:sz w:val="24"/>
          <w:szCs w:val="24"/>
        </w:rPr>
        <w:t>Гафитинова</w:t>
      </w:r>
      <w:proofErr w:type="spellEnd"/>
      <w:r w:rsidR="009C6FC3" w:rsidRPr="009C6FC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Светлана Николаевна, ИНН 744200010872</w:t>
      </w:r>
      <w:bookmarkStart w:id="0" w:name="_GoBack"/>
      <w:bookmarkEnd w:id="0"/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FC3" w:rsidRDefault="009C6FC3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Pr="00D87B71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BA381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9C6FC3" w:rsidRPr="009C6FC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Гафитиновой Светланы Николаевны </w:t>
            </w: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1C0294">
      <w:footerReference w:type="default" r:id="rId6"/>
      <w:pgSz w:w="11906" w:h="16838"/>
      <w:pgMar w:top="851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9C6FC3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D0BB8"/>
    <w:rsid w:val="001073C1"/>
    <w:rsid w:val="001B3150"/>
    <w:rsid w:val="001C0294"/>
    <w:rsid w:val="001D0B3A"/>
    <w:rsid w:val="002264E4"/>
    <w:rsid w:val="002839C4"/>
    <w:rsid w:val="00294B38"/>
    <w:rsid w:val="002E28AF"/>
    <w:rsid w:val="00383B7A"/>
    <w:rsid w:val="003D284C"/>
    <w:rsid w:val="003F00D9"/>
    <w:rsid w:val="0048671F"/>
    <w:rsid w:val="004D4063"/>
    <w:rsid w:val="0055412D"/>
    <w:rsid w:val="0057681C"/>
    <w:rsid w:val="00591500"/>
    <w:rsid w:val="005D2A9F"/>
    <w:rsid w:val="00610235"/>
    <w:rsid w:val="00655C83"/>
    <w:rsid w:val="00662C7A"/>
    <w:rsid w:val="006B7F62"/>
    <w:rsid w:val="006C00B4"/>
    <w:rsid w:val="006D23BF"/>
    <w:rsid w:val="00740A9F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943059"/>
    <w:rsid w:val="00955198"/>
    <w:rsid w:val="00980D86"/>
    <w:rsid w:val="0098692B"/>
    <w:rsid w:val="009C4313"/>
    <w:rsid w:val="009C6FC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F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manager</cp:lastModifiedBy>
  <cp:revision>16</cp:revision>
  <cp:lastPrinted>2016-09-20T12:47:00Z</cp:lastPrinted>
  <dcterms:created xsi:type="dcterms:W3CDTF">2019-09-16T06:17:00Z</dcterms:created>
  <dcterms:modified xsi:type="dcterms:W3CDTF">2023-06-14T07:01:00Z</dcterms:modified>
</cp:coreProperties>
</file>