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4"/>
        <w:shd w:fill="FFFFFF" w:val="clear"/>
        <w:spacing w:lineRule="atLeast" w:line="100" w:before="0" w:after="0"/>
        <w:ind w:left="0" w:right="0" w:hang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Предварительный договор</w:t>
      </w:r>
    </w:p>
    <w:p>
      <w:pPr>
        <w:pStyle w:val="4"/>
        <w:shd w:fill="FFFFFF" w:val="clear"/>
        <w:spacing w:lineRule="atLeast" w:line="10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купли-продажи 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4"/>
        <w:shd w:fill="FFFFFF" w:val="clear"/>
        <w:spacing w:lineRule="atLeast" w:line="100" w:before="0" w:after="0"/>
        <w:ind w:left="0" w:right="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4"/>
        <w:shd w:fill="FFFFFF" w:val="clear"/>
        <w:spacing w:lineRule="atLeast" w:line="100" w:before="0" w:after="0"/>
        <w:ind w:left="0" w:right="0" w:hanging="0"/>
        <w:rPr/>
      </w:pP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</w:rPr>
        <w:t xml:space="preserve">         </w:t>
      </w: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</w:t>
      </w:r>
    </w:p>
    <w:p>
      <w:pPr>
        <w:pStyle w:val="4"/>
        <w:shd w:fill="FFFFFF" w:val="clear"/>
        <w:spacing w:lineRule="atLeast" w:line="100" w:before="0" w:after="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0" w:right="0" w:firstLine="708"/>
        <w:contextualSpacing/>
        <w:jc w:val="both"/>
        <w:rPr/>
      </w:pPr>
      <w:r>
        <w:rPr>
          <w:rStyle w:val="Style19"/>
          <w:rFonts w:cs="Times New Roman" w:ascii="Times New Roman" w:hAnsi="Times New Roman"/>
          <w:b w:val="false"/>
          <w:color w:val="000000"/>
          <w:sz w:val="24"/>
          <w:szCs w:val="24"/>
        </w:rPr>
        <w:t>«__» ______________ 20___ года</w:t>
      </w:r>
    </w:p>
    <w:p>
      <w:pPr>
        <w:pStyle w:val="Normal"/>
        <w:spacing w:before="0" w:after="0"/>
        <w:ind w:left="0" w:right="0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0" w:right="0" w:firstLine="708"/>
        <w:contextualSpacing/>
        <w:jc w:val="both"/>
        <w:rPr/>
      </w:pPr>
      <w:r>
        <w:rPr>
          <w:rStyle w:val="Style19"/>
          <w:rFonts w:cs="Times New Roman" w:ascii="Times New Roman" w:hAnsi="Times New Roman"/>
          <w:b w:val="false"/>
          <w:color w:val="000000"/>
          <w:sz w:val="24"/>
          <w:szCs w:val="24"/>
        </w:rPr>
        <w:t xml:space="preserve">Мы, нижеподписавшиеся: </w:t>
      </w:r>
    </w:p>
    <w:p>
      <w:pPr>
        <w:pStyle w:val="Normal"/>
        <w:spacing w:before="0" w:after="0"/>
        <w:ind w:left="0" w:right="0" w:firstLine="708"/>
        <w:contextualSpacing/>
        <w:jc w:val="both"/>
        <w:rPr/>
      </w:pPr>
      <w:r>
        <w:rPr>
          <w:rStyle w:val="Style19"/>
          <w:rFonts w:cs="Times New Roman" w:ascii="Times New Roman" w:hAnsi="Times New Roman"/>
          <w:b/>
          <w:bCs/>
          <w:color w:val="000000"/>
          <w:sz w:val="24"/>
          <w:szCs w:val="24"/>
        </w:rPr>
        <w:t>Гражданин РФ Сулейманов Артур Ильгизович (28.05.1983г.р., место рожд: с. Бураево Бураевского р-на Республики Башкортостан, адрес рег: 422216, Татарстан Респ, Агрызский р-н, Красный Бор с, Маркина ул, дом № 22, квартира 9, СНИЛС11376533246, ИНН 160112207283, паспорт РФ серия 9205, номер 085093, выдан 25.09.2003, кем выдан ОВД Агрызского района Республики Татарстан, код подразделения 162-027)</w:t>
      </w:r>
      <w:r>
        <w:rPr>
          <w:rStyle w:val="Style19"/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, в лице </w:t>
      </w:r>
      <w:r>
        <w:rPr>
          <w:rStyle w:val="Style19"/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Гражданина РФ Финансового управляющего </w:t>
      </w:r>
      <w:r>
        <w:rPr>
          <w:rStyle w:val="Style19"/>
          <w:rFonts w:eastAsia="Arial Unicode MS" w:cs="Times New Roman" w:ascii="Times New Roman" w:hAnsi="Times New Roman"/>
          <w:b/>
          <w:bCs/>
          <w:color w:val="000000"/>
          <w:kern w:val="2"/>
          <w:sz w:val="24"/>
          <w:szCs w:val="24"/>
          <w:lang w:val="ru-RU" w:eastAsia="zh-CN" w:bidi="ar-SA"/>
        </w:rPr>
        <w:t>Шуховцева Алексея Алексеевича</w:t>
      </w:r>
      <w:r>
        <w:rPr>
          <w:rStyle w:val="Style19"/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, </w:t>
      </w:r>
      <w:r>
        <w:rPr>
          <w:rStyle w:val="Style19"/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>действующий на основании решения Арбитражного суда Республики Татарстан от 02.12.2022г. по делу №А65-28710/2022,</w:t>
      </w:r>
      <w:r>
        <w:rPr>
          <w:rStyle w:val="Style19"/>
          <w:rFonts w:cs="Times New Roman" w:ascii="Times New Roman" w:hAnsi="Times New Roman"/>
          <w:b w:val="false"/>
          <w:color w:val="000000"/>
          <w:sz w:val="24"/>
          <w:szCs w:val="24"/>
        </w:rPr>
        <w:t xml:space="preserve"> именуемый в дальнейшем «Продавец», с одной стороны, и</w:t>
      </w:r>
      <w:bookmarkStart w:id="0" w:name="__DdeLink__3655_1835241882"/>
      <w:bookmarkStart w:id="1" w:name="__DdeLink__3655_18352418821"/>
      <w:bookmarkStart w:id="2" w:name="__DdeLink__3655_183524188211"/>
      <w:r>
        <w:rPr>
          <w:rStyle w:val="Style19"/>
          <w:rFonts w:cs="Times New Roman" w:ascii="Times New Roman" w:hAnsi="Times New Roman"/>
          <w:b w:val="false"/>
          <w:color w:val="000000"/>
          <w:sz w:val="24"/>
          <w:szCs w:val="24"/>
        </w:rPr>
        <w:t xml:space="preserve"> </w:t>
      </w:r>
    </w:p>
    <w:p>
      <w:pPr>
        <w:pStyle w:val="Normal"/>
        <w:spacing w:before="0" w:after="0"/>
        <w:ind w:left="0" w:right="0" w:firstLine="708"/>
        <w:contextualSpacing/>
        <w:jc w:val="both"/>
        <w:rPr/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  <w:lang w:eastAsia="en-US"/>
        </w:rPr>
        <w:t>Гражданин РФ</w:t>
      </w:r>
      <w:r>
        <w:rPr>
          <w:rFonts w:cs="Times New Roman" w:ascii="Times New Roman" w:hAnsi="Times New Roman"/>
          <w:color w:val="auto"/>
          <w:sz w:val="24"/>
          <w:szCs w:val="24"/>
          <w:u w:val="single"/>
          <w:lang w:eastAsia="en-US"/>
        </w:rPr>
        <w:t xml:space="preserve">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auto"/>
          <w:sz w:val="24"/>
          <w:szCs w:val="24"/>
          <w:lang w:eastAsia="en-US"/>
        </w:rPr>
        <w:t>, именуемый в дальнейшем «Покупатель» с другой стороны, а совместно именуемые «Стороны», заключили настоящий договор о нижеследующем::</w:t>
      </w:r>
    </w:p>
    <w:p>
      <w:pPr>
        <w:pStyle w:val="21"/>
        <w:numPr>
          <w:ilvl w:val="0"/>
          <w:numId w:val="1"/>
        </w:numPr>
        <w:shd w:fill="FFFFFF" w:val="clear"/>
        <w:spacing w:lineRule="atLeast" w:line="100" w:before="0" w:after="0"/>
        <w:contextualSpacing/>
        <w:jc w:val="center"/>
        <w:rPr/>
      </w:pPr>
      <w:r>
        <w:rPr>
          <w:rFonts w:cs="Times New Roman" w:ascii="Times New Roman" w:hAnsi="Times New Roman"/>
          <w:b/>
          <w:color w:val="auto"/>
          <w:sz w:val="24"/>
          <w:szCs w:val="24"/>
        </w:rPr>
        <w:t>ПРЕДМЕТ ДОГОВОРА</w:t>
      </w:r>
    </w:p>
    <w:p>
      <w:pPr>
        <w:pStyle w:val="4"/>
        <w:shd w:fill="FFFFFF" w:val="clear"/>
        <w:tabs>
          <w:tab w:val="clear" w:pos="708"/>
          <w:tab w:val="left" w:pos="709" w:leader="none"/>
        </w:tabs>
        <w:spacing w:lineRule="atLeast" w:line="100"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 xml:space="preserve">1.1. Продавец обязуется известить всех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bidi="ar-SA"/>
        </w:rPr>
        <w:t>участников долевой собственности</w:t>
      </w:r>
      <w:r>
        <w:rPr>
          <w:rFonts w:cs="Times New Roman" w:ascii="Times New Roman" w:hAnsi="Times New Roman"/>
          <w:color w:val="auto"/>
          <w:sz w:val="24"/>
          <w:szCs w:val="24"/>
        </w:rPr>
        <w:t xml:space="preserve"> в письменной форме или в виде извещения на официальном сайте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bidi="ar-SA"/>
        </w:rPr>
        <w:t>Федеральной службы государственной регистрации кадастра и картографии в сети интернет — https://rosreestr.gov.ru/site/,</w:t>
      </w:r>
      <w:r>
        <w:rPr>
          <w:rFonts w:cs="Times New Roman" w:ascii="Times New Roman" w:hAnsi="Times New Roman"/>
          <w:color w:val="auto"/>
          <w:sz w:val="24"/>
          <w:szCs w:val="24"/>
        </w:rPr>
        <w:t xml:space="preserve"> о намерении продать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eastAsia="zh-CN" w:bidi="ar-SA"/>
        </w:rPr>
        <w:t>долю в земельном участке (далее по тексту — объект недвижимости)</w:t>
      </w:r>
      <w:r>
        <w:rPr>
          <w:rFonts w:cs="Times New Roman" w:ascii="Times New Roman" w:hAnsi="Times New Roman"/>
          <w:color w:val="auto"/>
          <w:sz w:val="24"/>
          <w:szCs w:val="24"/>
        </w:rPr>
        <w:t xml:space="preserve"> с указанием цены, размера, местоположения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eastAsia="zh-CN" w:bidi="ar-SA"/>
        </w:rPr>
        <w:t>объекта недвижимости</w:t>
      </w:r>
      <w:r>
        <w:rPr>
          <w:rFonts w:cs="Times New Roman" w:ascii="Times New Roman" w:hAnsi="Times New Roman"/>
          <w:color w:val="auto"/>
          <w:sz w:val="24"/>
          <w:szCs w:val="24"/>
        </w:rPr>
        <w:t>.</w:t>
      </w:r>
    </w:p>
    <w:p>
      <w:pPr>
        <w:pStyle w:val="4"/>
        <w:shd w:fill="FFFFFF" w:val="clear"/>
        <w:tabs>
          <w:tab w:val="clear" w:pos="708"/>
          <w:tab w:val="left" w:pos="300" w:leader="none"/>
        </w:tabs>
        <w:spacing w:lineRule="atLeast" w:line="100"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ab/>
        <w:t xml:space="preserve">1.2. Продавец обязуется, после получения отказа от преимущественного права покупки от всех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bidi="ar-SA"/>
        </w:rPr>
        <w:t>участников долевой собственности</w:t>
      </w:r>
      <w:r>
        <w:rPr>
          <w:rFonts w:cs="Times New Roman" w:ascii="Times New Roman" w:hAnsi="Times New Roman"/>
          <w:color w:val="auto"/>
          <w:sz w:val="24"/>
          <w:szCs w:val="24"/>
        </w:rPr>
        <w:t xml:space="preserve"> или на момент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eastAsia="zh-CN" w:bidi="ar-SA"/>
        </w:rPr>
        <w:t>возврат извещения отправителю (продавцу)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- https://rosreestr.gov.ru/site/</w:t>
      </w:r>
      <w:r>
        <w:rPr>
          <w:rFonts w:cs="Times New Roman" w:ascii="Times New Roman" w:hAnsi="Times New Roman"/>
          <w:color w:val="auto"/>
          <w:sz w:val="24"/>
          <w:szCs w:val="24"/>
        </w:rPr>
        <w:t>,  передать в собственность Покупателю путем заключения договора купли-продажи («Основной договор»), следующий Объект недвижимости:</w:t>
      </w:r>
    </w:p>
    <w:p>
      <w:pPr>
        <w:pStyle w:val="Style27"/>
        <w:numPr>
          <w:ilvl w:val="0"/>
          <w:numId w:val="0"/>
        </w:numPr>
        <w:spacing w:before="0" w:after="0"/>
        <w:ind w:left="0" w:right="0" w:hanging="0"/>
        <w:contextualSpacing/>
        <w:jc w:val="both"/>
        <w:rPr/>
      </w:pPr>
      <w:r>
        <w:rPr>
          <w:rFonts w:eastAsia="Arial" w:cs="Times New Roman" w:ascii="Times New Roman" w:hAnsi="Times New Roman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ru-RU" w:eastAsia="zh-CN" w:bidi="hi-IN"/>
        </w:rPr>
        <w:t xml:space="preserve">ЛОТ №1 - Квартира, площадь: 44,9м², адрес (местонахождение): 422216, Татарстан Респ, Агрызский р-н, Красный Бор с, Маркина ул, дом № 22, квартира 9, категория земель: жилое, кадастровый номер: 16:01:210109:141 </w:t>
      </w:r>
    </w:p>
    <w:p>
      <w:pPr>
        <w:pStyle w:val="4"/>
        <w:shd w:fill="FFFFFF" w:val="clear"/>
        <w:tabs>
          <w:tab w:val="clear" w:pos="708"/>
          <w:tab w:val="left" w:pos="709" w:leader="none"/>
          <w:tab w:val="left" w:pos="956" w:leader="none"/>
        </w:tabs>
        <w:spacing w:lineRule="atLeast" w:line="100"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 xml:space="preserve">1.3. Стороны обязуются заключить Основной договор купли-продажи объекта недвижимости в срок не позднее  </w:t>
      </w: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 xml:space="preserve">                          </w:t>
      </w:r>
      <w:r>
        <w:rPr>
          <w:rStyle w:val="Style16"/>
          <w:rFonts w:cs="Times New Roman" w:ascii="Times New Roman" w:hAnsi="Times New Roman"/>
          <w:b w:val="false"/>
          <w:color w:val="auto"/>
          <w:sz w:val="24"/>
          <w:szCs w:val="24"/>
        </w:rPr>
        <w:t>.</w:t>
      </w:r>
    </w:p>
    <w:p>
      <w:pPr>
        <w:pStyle w:val="51"/>
        <w:keepNext w:val="true"/>
        <w:keepLines/>
        <w:numPr>
          <w:ilvl w:val="0"/>
          <w:numId w:val="1"/>
        </w:numPr>
        <w:shd w:fill="FFFFFF" w:val="clear"/>
        <w:tabs>
          <w:tab w:val="clear" w:pos="708"/>
          <w:tab w:val="left" w:pos="709" w:leader="none"/>
        </w:tabs>
        <w:spacing w:lineRule="atLeast" w:line="100" w:before="0" w:after="0"/>
        <w:contextualSpacing/>
        <w:jc w:val="center"/>
        <w:rPr/>
      </w:pPr>
      <w:bookmarkStart w:id="3" w:name="bookmark0"/>
      <w:r>
        <w:rPr>
          <w:rFonts w:cs="Times New Roman" w:ascii="Times New Roman" w:hAnsi="Times New Roman"/>
          <w:b/>
          <w:color w:val="auto"/>
          <w:sz w:val="24"/>
          <w:szCs w:val="24"/>
        </w:rPr>
        <w:t>УСЛОВИЯ ОСНОВНОГО ДОГОВОРА</w:t>
      </w:r>
      <w:bookmarkEnd w:id="3"/>
    </w:p>
    <w:p>
      <w:pPr>
        <w:pStyle w:val="4"/>
        <w:shd w:fill="FFFFFF" w:val="clear"/>
        <w:tabs>
          <w:tab w:val="clear" w:pos="708"/>
          <w:tab w:val="left" w:pos="709" w:leader="none"/>
          <w:tab w:val="left" w:pos="999" w:leader="none"/>
        </w:tabs>
        <w:spacing w:lineRule="atLeast" w:line="100"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</w:r>
    </w:p>
    <w:p>
      <w:pPr>
        <w:pStyle w:val="4"/>
        <w:shd w:fill="FFFFFF" w:val="clear"/>
        <w:tabs>
          <w:tab w:val="clear" w:pos="708"/>
          <w:tab w:val="left" w:pos="709" w:leader="none"/>
          <w:tab w:val="left" w:pos="922" w:leader="none"/>
        </w:tabs>
        <w:spacing w:lineRule="atLeast" w:line="100" w:before="0" w:after="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 xml:space="preserve">2.2. </w:t>
      </w:r>
      <w:r>
        <w:rPr>
          <w:rFonts w:eastAsia="Arial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ru-RU" w:eastAsia="zh-CN" w:bidi="hi-IN"/>
        </w:rPr>
        <w:t xml:space="preserve"> </w:t>
      </w:r>
      <w:r>
        <w:rPr>
          <w:rFonts w:eastAsia="Arial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zh-CN" w:bidi="hi-IN"/>
        </w:rPr>
        <w:t xml:space="preserve">(______________) рублей  копеек без учета НДС (подпункт 15 п.2 ст.146 НК), Задаток, оплаченный Покупателем, составляет </w:t>
      </w:r>
      <w:r>
        <w:rPr>
          <w:rFonts w:eastAsia="Arial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ru-RU" w:eastAsia="zh-CN" w:bidi="hi-IN"/>
        </w:rPr>
        <w:t>_______</w:t>
      </w:r>
      <w:r>
        <w:rPr>
          <w:rFonts w:eastAsia="Arial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zh-CN" w:bidi="hi-IN"/>
        </w:rPr>
        <w:t xml:space="preserve"> (____________) рублей 10 копеек, итоговая сумма оплаты Покупателем составляет _________</w:t>
      </w:r>
      <w:r>
        <w:rPr>
          <w:rFonts w:eastAsia="Arial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ru-RU" w:eastAsia="zh-CN" w:bidi="hi-IN"/>
        </w:rPr>
        <w:t xml:space="preserve"> </w:t>
      </w:r>
      <w:r>
        <w:rPr>
          <w:rFonts w:eastAsia="Arial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zh-CN" w:bidi="hi-IN"/>
        </w:rPr>
        <w:t>(_________)</w:t>
      </w:r>
      <w:r>
        <w:rPr>
          <w:rFonts w:eastAsia="Arial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ru-RU" w:eastAsia="zh-CN" w:bidi="hi-IN"/>
        </w:rPr>
        <w:t xml:space="preserve"> рублей</w:t>
      </w:r>
      <w:r>
        <w:rPr>
          <w:rFonts w:eastAsia="Arial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zh-CN" w:bidi="hi-IN"/>
        </w:rPr>
        <w:t xml:space="preserve"> 00 копеек. Цена настоящего договора установлена по результатам проведения торгов, которые проводились ______ на сайте ЭП АО "Новые информационные сервисы» (</w:t>
      </w:r>
      <w:hyperlink r:id="rId2">
        <w:r>
          <w:rPr>
            <w:rStyle w:val="-"/>
            <w:rFonts w:eastAsia="Arial" w:cs="Times New Roman" w:ascii="Times New Roman" w:hAnsi="Times New Roman"/>
            <w:b w:val="false"/>
            <w:bCs w:val="false"/>
            <w:color w:val="auto"/>
            <w:kern w:val="0"/>
            <w:sz w:val="24"/>
            <w:szCs w:val="24"/>
            <w:lang w:val="ru-RU" w:eastAsia="zh-CN" w:bidi="hi-IN"/>
          </w:rPr>
          <w:t>https://nistp.ru/</w:t>
        </w:r>
      </w:hyperlink>
      <w:r>
        <w:rPr>
          <w:rFonts w:eastAsia="Arial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zh-CN" w:bidi="hi-IN"/>
        </w:rPr>
        <w:t xml:space="preserve">) и указана в Протоколе от </w:t>
      </w:r>
      <w:r>
        <w:rPr>
          <w:rStyle w:val="-"/>
          <w:rFonts w:eastAsia="Arial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u w:val="none"/>
          <w:lang w:val="ru-RU" w:eastAsia="zh-CN" w:bidi="hi-IN"/>
        </w:rPr>
        <w:t>_________________</w:t>
      </w:r>
      <w:r>
        <w:rPr>
          <w:rFonts w:eastAsia="Arial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zh-CN" w:bidi="hi-IN"/>
        </w:rPr>
        <w:t>, является окончательной и изменению не подлежит.</w:t>
      </w:r>
    </w:p>
    <w:p>
      <w:pPr>
        <w:pStyle w:val="Normal"/>
        <w:tabs>
          <w:tab w:val="clear" w:pos="708"/>
          <w:tab w:val="left" w:pos="1080" w:leader="none"/>
        </w:tabs>
        <w:spacing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   </w:t>
      </w: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>2.1. Продавец обязуется:</w:t>
      </w:r>
    </w:p>
    <w:p>
      <w:pPr>
        <w:pStyle w:val="Normal"/>
        <w:tabs>
          <w:tab w:val="clear" w:pos="708"/>
          <w:tab w:val="left" w:pos="1080" w:leader="none"/>
        </w:tabs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        </w:t>
      </w:r>
      <w:r>
        <w:rPr>
          <w:rFonts w:cs="Times New Roman" w:ascii="Times New Roman" w:hAnsi="Times New Roman"/>
          <w:color w:val="auto"/>
          <w:sz w:val="24"/>
          <w:szCs w:val="24"/>
        </w:rPr>
        <w:t>2.1.1. Передать Покупателю имущество по акту приема - передачи.</w:t>
      </w:r>
    </w:p>
    <w:p>
      <w:pPr>
        <w:pStyle w:val="Normal"/>
        <w:tabs>
          <w:tab w:val="clear" w:pos="708"/>
          <w:tab w:val="left" w:pos="1080" w:leader="none"/>
        </w:tabs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color w:val="auto"/>
          <w:sz w:val="24"/>
          <w:szCs w:val="24"/>
        </w:rPr>
        <w:t>2.1.2. Передать Покупателю по акту приема – передачи, все необходимые документы для регистрации перехода права собственности на выигранное на открытых торгах имущество, в течение 30 (</w:t>
      </w:r>
      <w:r>
        <w:rPr>
          <w:rFonts w:eastAsia="Arial Unicode MS" w:cs="Times New Roman" w:ascii="Times New Roman" w:hAnsi="Times New Roman"/>
          <w:color w:val="auto"/>
          <w:sz w:val="24"/>
          <w:szCs w:val="24"/>
          <w:lang w:val="ru-RU" w:eastAsia="zh-CN" w:bidi="ar-SA"/>
        </w:rPr>
        <w:t>тридцати</w:t>
      </w:r>
      <w:r>
        <w:rPr>
          <w:rFonts w:cs="Times New Roman" w:ascii="Times New Roman" w:hAnsi="Times New Roman"/>
          <w:color w:val="auto"/>
          <w:sz w:val="24"/>
          <w:szCs w:val="24"/>
        </w:rPr>
        <w:t>) рабочих дней с момента поступления на расчетный счет Продавца денежных средств в соответствии с настоящим договором.</w:t>
      </w:r>
    </w:p>
    <w:p>
      <w:pPr>
        <w:pStyle w:val="Normal"/>
        <w:tabs>
          <w:tab w:val="clear" w:pos="708"/>
          <w:tab w:val="left" w:pos="1080" w:leader="none"/>
        </w:tabs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</w:t>
      </w:r>
    </w:p>
    <w:p>
      <w:pPr>
        <w:pStyle w:val="Normal"/>
        <w:tabs>
          <w:tab w:val="clear" w:pos="708"/>
          <w:tab w:val="left" w:pos="1080" w:leader="none"/>
        </w:tabs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     </w:t>
      </w:r>
      <w:r>
        <w:rPr>
          <w:rFonts w:cs="Times New Roman" w:ascii="Times New Roman" w:hAnsi="Times New Roman"/>
          <w:color w:val="auto"/>
          <w:sz w:val="24"/>
          <w:szCs w:val="24"/>
        </w:rPr>
        <w:t>2.2. Покупатель обязан:</w:t>
      </w:r>
    </w:p>
    <w:p>
      <w:pPr>
        <w:pStyle w:val="Normal"/>
        <w:tabs>
          <w:tab w:val="clear" w:pos="708"/>
          <w:tab w:val="left" w:pos="1080" w:leader="none"/>
        </w:tabs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color w:val="auto"/>
          <w:sz w:val="24"/>
          <w:szCs w:val="24"/>
        </w:rPr>
        <w:t xml:space="preserve">2.2.1. Оплатить полную стоимость имущества в соответствии с </w:t>
      </w:r>
      <w:r>
        <w:rPr>
          <w:rFonts w:eastAsia="Arial Unicode MS" w:cs="Times New Roman" w:ascii="Times New Roman" w:hAnsi="Times New Roman"/>
          <w:color w:val="auto"/>
          <w:sz w:val="24"/>
          <w:szCs w:val="24"/>
          <w:lang w:val="ru-RU" w:bidi="ar-SA"/>
        </w:rPr>
        <w:t>основным</w:t>
      </w:r>
      <w:r>
        <w:rPr>
          <w:rFonts w:cs="Times New Roman" w:ascii="Times New Roman" w:hAnsi="Times New Roman"/>
          <w:color w:val="auto"/>
          <w:sz w:val="24"/>
          <w:szCs w:val="24"/>
        </w:rPr>
        <w:t xml:space="preserve"> договором.</w:t>
      </w:r>
    </w:p>
    <w:p>
      <w:pPr>
        <w:pStyle w:val="Normal"/>
        <w:tabs>
          <w:tab w:val="clear" w:pos="708"/>
          <w:tab w:val="left" w:pos="1080" w:leader="none"/>
        </w:tabs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 </w:t>
      </w:r>
      <w:r>
        <w:rPr>
          <w:rFonts w:cs="Times New Roman" w:ascii="Times New Roman" w:hAnsi="Times New Roman"/>
          <w:color w:val="auto"/>
          <w:sz w:val="24"/>
          <w:szCs w:val="24"/>
        </w:rPr>
        <w:t>2.2.2. В течение 30 (</w:t>
      </w:r>
      <w:r>
        <w:rPr>
          <w:rFonts w:eastAsia="Arial Unicode MS" w:cs="Times New Roman" w:ascii="Times New Roman" w:hAnsi="Times New Roman"/>
          <w:color w:val="auto"/>
          <w:sz w:val="24"/>
          <w:szCs w:val="24"/>
          <w:lang w:val="ru-RU" w:eastAsia="zh-CN" w:bidi="ar-SA"/>
        </w:rPr>
        <w:t>тридцати</w:t>
      </w:r>
      <w:r>
        <w:rPr>
          <w:rFonts w:cs="Times New Roman" w:ascii="Times New Roman" w:hAnsi="Times New Roman"/>
          <w:color w:val="auto"/>
          <w:sz w:val="24"/>
          <w:szCs w:val="24"/>
        </w:rPr>
        <w:t>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>
      <w:pPr>
        <w:pStyle w:val="Normal"/>
        <w:tabs>
          <w:tab w:val="clear" w:pos="708"/>
          <w:tab w:val="left" w:pos="1080" w:leader="none"/>
        </w:tabs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</w:rPr>
        <w:t xml:space="preserve">  </w:t>
      </w: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2.2.3. Уплатить государственную пошлину за государственную регистрацию перехода права собственности.</w:t>
      </w:r>
    </w:p>
    <w:p>
      <w:pPr>
        <w:pStyle w:val="Normal"/>
        <w:tabs>
          <w:tab w:val="clear" w:pos="708"/>
          <w:tab w:val="left" w:pos="1080" w:leader="none"/>
        </w:tabs>
        <w:spacing w:lineRule="atLeast" w:line="100" w:before="0" w:after="0"/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    </w:t>
      </w:r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  <w:t>2.2.4. Осуществить государственную регистрацию перехода права собственности на имущество к Покупателю.</w:t>
      </w:r>
      <w:bookmarkStart w:id="4" w:name="bookmark1"/>
    </w:p>
    <w:p>
      <w:pPr>
        <w:pStyle w:val="ListParagraph"/>
        <w:keepNext w:val="true"/>
        <w:keepLines/>
        <w:numPr>
          <w:ilvl w:val="0"/>
          <w:numId w:val="1"/>
        </w:numPr>
        <w:tabs>
          <w:tab w:val="clear" w:pos="708"/>
          <w:tab w:val="left" w:pos="709" w:leader="none"/>
        </w:tabs>
        <w:jc w:val="center"/>
        <w:rPr/>
      </w:pPr>
      <w:r>
        <w:rPr>
          <w:rFonts w:cs="Times New Roman" w:ascii="Times New Roman" w:hAnsi="Times New Roman"/>
          <w:b/>
          <w:color w:val="auto"/>
          <w:sz w:val="24"/>
          <w:szCs w:val="24"/>
        </w:rPr>
        <w:t>ОТВЕТСТВЕННОСТЬ СТОРОН</w:t>
      </w:r>
      <w:bookmarkEnd w:id="4"/>
    </w:p>
    <w:p>
      <w:pPr>
        <w:pStyle w:val="ListParagraph"/>
        <w:keepNext w:val="true"/>
        <w:keepLines/>
        <w:tabs>
          <w:tab w:val="clear" w:pos="708"/>
          <w:tab w:val="left" w:pos="709" w:leader="none"/>
        </w:tabs>
        <w:rPr/>
      </w:pPr>
      <w:r>
        <w:rPr>
          <w:rFonts w:cs="Times New Roman" w:ascii="Times New Roman" w:hAnsi="Times New Roman"/>
          <w:b/>
          <w:color w:val="auto"/>
          <w:sz w:val="24"/>
          <w:szCs w:val="24"/>
        </w:rPr>
      </w:r>
    </w:p>
    <w:p>
      <w:pPr>
        <w:pStyle w:val="ListParagraph"/>
        <w:keepNext w:val="true"/>
        <w:keepLines/>
        <w:tabs>
          <w:tab w:val="clear" w:pos="708"/>
          <w:tab w:val="left" w:pos="709" w:leader="none"/>
        </w:tabs>
        <w:ind w:left="0" w:right="0" w:hanging="0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</w:r>
    </w:p>
    <w:p>
      <w:pPr>
        <w:pStyle w:val="Normal"/>
        <w:tabs>
          <w:tab w:val="clear" w:pos="708"/>
          <w:tab w:val="left" w:pos="709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3.2. В случае, если одна из Сторон будет уклоняться от заключения Основного договора, то уклоняющаяся Сторона должна будет возместить добросовестной Стороне убытки, причиненные таким уклонением.</w:t>
      </w:r>
    </w:p>
    <w:p>
      <w:pPr>
        <w:pStyle w:val="Normal"/>
        <w:tabs>
          <w:tab w:val="clear" w:pos="708"/>
          <w:tab w:val="left" w:pos="709" w:leader="none"/>
          <w:tab w:val="left" w:pos="931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>3.3. В случае уклонения одной из Сторон от заключения Основного договора, вторая Сторона вправе обратиться в суд с требованием о понуждении заключить Основной договор купли-продажи земельного участка.</w:t>
      </w:r>
    </w:p>
    <w:p>
      <w:pPr>
        <w:pStyle w:val="Normal"/>
        <w:tabs>
          <w:tab w:val="clear" w:pos="708"/>
          <w:tab w:val="left" w:pos="709" w:leader="none"/>
          <w:tab w:val="left" w:pos="931" w:leader="none"/>
        </w:tabs>
        <w:jc w:val="both"/>
        <w:rPr/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3.4. Расходы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 и иные расходы по сделке несет «Покупатель».</w:t>
      </w:r>
    </w:p>
    <w:p>
      <w:pPr>
        <w:pStyle w:val="Normal"/>
        <w:tabs>
          <w:tab w:val="clear" w:pos="708"/>
          <w:tab w:val="left" w:pos="709" w:leader="none"/>
          <w:tab w:val="left" w:pos="931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</w:r>
      <w:bookmarkStart w:id="5" w:name="bookmark2"/>
      <w:bookmarkStart w:id="6" w:name="bookmark2"/>
    </w:p>
    <w:p>
      <w:pPr>
        <w:pStyle w:val="ListParagraph"/>
        <w:keepNext w:val="true"/>
        <w:keepLines/>
        <w:numPr>
          <w:ilvl w:val="0"/>
          <w:numId w:val="1"/>
        </w:numPr>
        <w:tabs>
          <w:tab w:val="clear" w:pos="708"/>
          <w:tab w:val="left" w:pos="709" w:leader="none"/>
        </w:tabs>
        <w:jc w:val="center"/>
        <w:rPr/>
      </w:pPr>
      <w:bookmarkStart w:id="7" w:name="bookmark2"/>
      <w:r>
        <w:rPr>
          <w:rFonts w:cs="Times New Roman" w:ascii="Times New Roman" w:hAnsi="Times New Roman"/>
          <w:b/>
          <w:color w:val="auto"/>
          <w:sz w:val="24"/>
          <w:szCs w:val="24"/>
        </w:rPr>
        <w:t>РАЗРЕШЕНИЕ СПОРОВ</w:t>
      </w:r>
      <w:bookmarkEnd w:id="7"/>
    </w:p>
    <w:p>
      <w:pPr>
        <w:pStyle w:val="ListParagraph"/>
        <w:keepNext w:val="true"/>
        <w:keepLines/>
        <w:tabs>
          <w:tab w:val="clear" w:pos="708"/>
          <w:tab w:val="left" w:pos="709" w:leader="none"/>
        </w:tabs>
        <w:rPr/>
      </w:pPr>
      <w:r>
        <w:rPr>
          <w:rFonts w:cs="Times New Roman" w:ascii="Times New Roman" w:hAnsi="Times New Roman"/>
          <w:b/>
          <w:color w:val="auto"/>
          <w:sz w:val="24"/>
          <w:szCs w:val="24"/>
        </w:rPr>
      </w:r>
    </w:p>
    <w:p>
      <w:pPr>
        <w:pStyle w:val="Normal"/>
        <w:tabs>
          <w:tab w:val="clear" w:pos="708"/>
          <w:tab w:val="left" w:pos="709" w:leader="none"/>
          <w:tab w:val="left" w:pos="917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>
      <w:pPr>
        <w:pStyle w:val="Normal"/>
        <w:tabs>
          <w:tab w:val="clear" w:pos="708"/>
          <w:tab w:val="left" w:pos="709" w:leader="none"/>
          <w:tab w:val="left" w:pos="893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</w:r>
    </w:p>
    <w:p>
      <w:pPr>
        <w:pStyle w:val="Normal"/>
        <w:tabs>
          <w:tab w:val="clear" w:pos="708"/>
          <w:tab w:val="left" w:pos="709" w:leader="none"/>
          <w:tab w:val="left" w:pos="893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keepNext w:val="true"/>
        <w:keepLines/>
        <w:tabs>
          <w:tab w:val="clear" w:pos="708"/>
          <w:tab w:val="left" w:pos="709" w:leader="none"/>
        </w:tabs>
        <w:jc w:val="center"/>
        <w:rPr/>
      </w:pPr>
      <w:bookmarkStart w:id="8" w:name="bookmark3"/>
      <w:r>
        <w:rPr>
          <w:rFonts w:cs="Times New Roman" w:ascii="Times New Roman" w:hAnsi="Times New Roman"/>
          <w:b/>
          <w:color w:val="auto"/>
          <w:sz w:val="24"/>
          <w:szCs w:val="24"/>
        </w:rPr>
        <w:t>5. ЗАКЛЮЧИТЕЛЬНЫЕ ПОЛОЖЕНИЯ</w:t>
      </w:r>
      <w:bookmarkEnd w:id="8"/>
    </w:p>
    <w:p>
      <w:pPr>
        <w:pStyle w:val="ListParagraph"/>
        <w:keepNext w:val="true"/>
        <w:keepLines/>
        <w:tabs>
          <w:tab w:val="clear" w:pos="708"/>
          <w:tab w:val="left" w:pos="709" w:leader="none"/>
        </w:tabs>
        <w:jc w:val="center"/>
        <w:rPr/>
      </w:pPr>
      <w:r>
        <w:rPr>
          <w:rFonts w:cs="Times New Roman" w:ascii="Times New Roman" w:hAnsi="Times New Roman"/>
          <w:b/>
          <w:color w:val="auto"/>
          <w:sz w:val="24"/>
          <w:szCs w:val="24"/>
        </w:rPr>
      </w:r>
    </w:p>
    <w:p>
      <w:pPr>
        <w:pStyle w:val="Normal"/>
        <w:tabs>
          <w:tab w:val="clear" w:pos="708"/>
          <w:tab w:val="left" w:pos="709" w:leader="none"/>
          <w:tab w:val="left" w:pos="955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 xml:space="preserve">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</w:t>
      </w:r>
      <w:r>
        <w:rPr>
          <w:rFonts w:eastAsia="Arial Unicode MS" w:cs="Times New Roman" w:ascii="Times New Roman" w:hAnsi="Times New Roman"/>
          <w:color w:val="auto"/>
          <w:sz w:val="24"/>
          <w:szCs w:val="24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eastAsia="zh-CN" w:bidi="ar-SA"/>
        </w:rPr>
        <w:t xml:space="preserve"> </w:t>
      </w:r>
      <w:r>
        <w:rPr>
          <w:rStyle w:val="Style16"/>
          <w:rFonts w:eastAsia="Arial Unicode MS" w:cs="Times New Roman" w:ascii="Times New Roman" w:hAnsi="Times New Roman"/>
          <w:b w:val="false"/>
          <w:color w:val="auto"/>
          <w:sz w:val="24"/>
          <w:szCs w:val="24"/>
          <w:lang w:val="ru-RU" w:eastAsia="zh-CN" w:bidi="ar-SA"/>
        </w:rPr>
        <w:t xml:space="preserve"> .</w:t>
      </w:r>
    </w:p>
    <w:p>
      <w:pPr>
        <w:pStyle w:val="Normal"/>
        <w:tabs>
          <w:tab w:val="clear" w:pos="708"/>
          <w:tab w:val="left" w:pos="709" w:leader="none"/>
          <w:tab w:val="left" w:pos="955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5.2.  В случае несоответствия действительности гарантий, указанных в п. 1.3. договора, и установления указанных обстоятельств после заключения настоящего или Основного договора, Покупатель имеет право в одностороннем внесудебном порядке расторгнуть настоящий договор, направив Продавцу соответствующее уведомление. Продавец обязуется в течение 5-х рабочих дней с момента получения уведомления о расторжении договора возвратить сумму полученного задатка.</w:t>
      </w:r>
    </w:p>
    <w:p>
      <w:pPr>
        <w:pStyle w:val="Normal"/>
        <w:tabs>
          <w:tab w:val="clear" w:pos="708"/>
          <w:tab w:val="left" w:pos="709" w:leader="none"/>
          <w:tab w:val="left" w:pos="936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</w:r>
    </w:p>
    <w:p>
      <w:pPr>
        <w:pStyle w:val="Normal"/>
        <w:tabs>
          <w:tab w:val="clear" w:pos="708"/>
          <w:tab w:val="left" w:pos="709" w:leader="none"/>
          <w:tab w:val="left" w:pos="900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5.4. Настоящий договор составлен в двух одинаковых экземплярах, по одному для каждой Стороны.</w:t>
      </w:r>
    </w:p>
    <w:p>
      <w:pPr>
        <w:pStyle w:val="Normal"/>
        <w:tabs>
          <w:tab w:val="clear" w:pos="708"/>
          <w:tab w:val="left" w:pos="709" w:leader="none"/>
          <w:tab w:val="left" w:pos="941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5.5. Во всем ином, не оговоренном в настоящем договоре, Стороны руководствуются действующим законодательством РФ.</w:t>
      </w:r>
    </w:p>
    <w:p>
      <w:pPr>
        <w:pStyle w:val="Normal"/>
        <w:tabs>
          <w:tab w:val="clear" w:pos="708"/>
          <w:tab w:val="left" w:pos="709" w:leader="none"/>
          <w:tab w:val="left" w:pos="936" w:leader="none"/>
        </w:tabs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  <w:tab/>
        <w:t>5.6. Настоящий договор вступает в силу с момента подписания и действует до полного выполнения Сторонами своих обязательств по настоящему договору.</w:t>
      </w:r>
    </w:p>
    <w:p>
      <w:pPr>
        <w:pStyle w:val="Normal"/>
        <w:tabs>
          <w:tab w:val="clear" w:pos="708"/>
          <w:tab w:val="left" w:pos="1080" w:leader="none"/>
        </w:tabs>
        <w:spacing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ab/>
        <w:t>5.7. Договор Сторонами прочитан, последствия заключаемой сделки сторонам известны.</w:t>
      </w:r>
    </w:p>
    <w:p>
      <w:pPr>
        <w:pStyle w:val="Normal"/>
        <w:tabs>
          <w:tab w:val="clear" w:pos="708"/>
          <w:tab w:val="left" w:pos="709" w:leader="none"/>
          <w:tab w:val="left" w:pos="900" w:leader="none"/>
        </w:tabs>
        <w:spacing w:before="0" w:after="0"/>
        <w:contextualSpacing/>
        <w:jc w:val="both"/>
        <w:rPr/>
      </w:pPr>
      <w:r>
        <w:rPr>
          <w:rFonts w:cs="Times New Roman" w:ascii="Times New Roman" w:hAnsi="Times New Roman"/>
          <w:color w:val="auto"/>
          <w:sz w:val="24"/>
          <w:szCs w:val="24"/>
        </w:rPr>
      </w:r>
      <w:bookmarkStart w:id="9" w:name="bookmark4"/>
      <w:bookmarkStart w:id="10" w:name="bookmark4"/>
    </w:p>
    <w:p>
      <w:pPr>
        <w:pStyle w:val="Normal"/>
        <w:keepNext w:val="true"/>
        <w:keepLines/>
        <w:tabs>
          <w:tab w:val="clear" w:pos="708"/>
          <w:tab w:val="left" w:pos="709" w:leader="none"/>
        </w:tabs>
        <w:spacing w:before="0" w:after="0"/>
        <w:contextualSpacing/>
        <w:jc w:val="center"/>
        <w:rPr/>
      </w:pPr>
      <w:r>
        <w:rPr>
          <w:rFonts w:cs="Times New Roman" w:ascii="Times New Roman" w:hAnsi="Times New Roman"/>
          <w:b/>
          <w:color w:val="auto"/>
          <w:sz w:val="24"/>
          <w:szCs w:val="24"/>
        </w:rPr>
      </w:r>
    </w:p>
    <w:p>
      <w:pPr>
        <w:pStyle w:val="Normal"/>
        <w:tabs>
          <w:tab w:val="clear" w:pos="708"/>
          <w:tab w:val="left" w:pos="709" w:leader="none"/>
        </w:tabs>
        <w:spacing w:before="0" w:after="0"/>
        <w:contextualSpacing/>
        <w:jc w:val="center"/>
        <w:rPr/>
      </w:pPr>
      <w:r>
        <w:rPr>
          <w:rFonts w:cs="Times New Roman" w:ascii="Times New Roman" w:hAnsi="Times New Roman"/>
          <w:b/>
          <w:color w:val="auto"/>
          <w:sz w:val="24"/>
          <w:szCs w:val="24"/>
        </w:rPr>
      </w:r>
      <w:r>
        <w:br w:type="page"/>
      </w:r>
    </w:p>
    <w:p>
      <w:pPr>
        <w:pStyle w:val="Normal"/>
        <w:tabs>
          <w:tab w:val="clear" w:pos="708"/>
          <w:tab w:val="left" w:pos="709" w:leader="none"/>
        </w:tabs>
        <w:spacing w:before="0" w:after="0"/>
        <w:contextualSpacing/>
        <w:jc w:val="center"/>
        <w:rPr/>
      </w:pPr>
      <w:bookmarkStart w:id="11" w:name="bookmark4"/>
      <w:r>
        <w:rPr>
          <w:rFonts w:cs="Times New Roman" w:ascii="Times New Roman" w:hAnsi="Times New Roman"/>
          <w:b/>
          <w:color w:val="auto"/>
          <w:sz w:val="24"/>
          <w:szCs w:val="24"/>
        </w:rPr>
        <w:t>6. АДРЕСА И ПЛАТЕЖНЫЕ РЕКВИЗИТЫ СТОРОН</w:t>
      </w:r>
      <w:bookmarkEnd w:id="11"/>
    </w:p>
    <w:p>
      <w:pPr>
        <w:pStyle w:val="Normal"/>
        <w:tabs>
          <w:tab w:val="clear" w:pos="708"/>
          <w:tab w:val="left" w:pos="709" w:leader="none"/>
        </w:tabs>
        <w:spacing w:before="0" w:after="0"/>
        <w:contextualSpacing/>
        <w:jc w:val="center"/>
        <w:rPr/>
      </w:pPr>
      <w:r>
        <w:rPr>
          <w:rFonts w:cs="Times New Roman" w:ascii="Times New Roman" w:hAnsi="Times New Roman"/>
          <w:b/>
          <w:color w:val="auto"/>
          <w:sz w:val="24"/>
          <w:szCs w:val="24"/>
        </w:rPr>
      </w:r>
    </w:p>
    <w:tbl>
      <w:tblPr>
        <w:tblW w:w="9687" w:type="dxa"/>
        <w:jc w:val="left"/>
        <w:tblInd w:w="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4"/>
        <w:gridCol w:w="4863"/>
      </w:tblGrid>
      <w:tr>
        <w:trPr>
          <w:trHeight w:val="80" w:hRule="atLeast"/>
        </w:trPr>
        <w:tc>
          <w:tcPr>
            <w:tcW w:w="4824" w:type="dxa"/>
            <w:tcBorders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Arial Unicode MS" w:cs="Times New Roman"/>
                <w:b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  <w:t>Продавец:</w:t>
            </w:r>
          </w:p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Arial Unicode MS" w:cs="Times New Roman"/>
                <w:b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  <w:t>Гражданин РФ</w:t>
            </w:r>
          </w:p>
          <w:p>
            <w:pPr>
              <w:pStyle w:val="Normal"/>
              <w:spacing w:before="0" w:after="0"/>
              <w:ind w:left="0" w:right="0" w:hanging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Сулейманов Артур Ильгизович (28.05.1983г.р., место рожд: с. Бураево Бураевского р-на Республики Башкортостан, адрес рег: 422216, Татарстан Респ, Агрызский р-н, Красный Бор с, Маркина ул, дом № 22, квартира 9, СНИЛС11376533246, ИНН 160112207283, паспорт РФ серия 9205, номер 085093, выдан 25.09.2003, кем выдан ОВД Агрызского района Республики Татарстан, код подразделения 162-027) </w:t>
            </w:r>
          </w:p>
          <w:p>
            <w:pPr>
              <w:pStyle w:val="Normal"/>
              <w:spacing w:before="0" w:after="0"/>
              <w:ind w:left="0" w:right="0" w:hanging="0"/>
              <w:contextualSpacing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Web"/>
              <w:tabs>
                <w:tab w:val="clear" w:pos="708"/>
                <w:tab w:val="left" w:pos="360" w:leader="none"/>
                <w:tab w:val="left" w:pos="720" w:leader="none"/>
              </w:tabs>
              <w:spacing w:before="0" w:after="0"/>
              <w:contextualSpacing/>
              <w:jc w:val="both"/>
              <w:rPr>
                <w:rFonts w:ascii="Times New Roman" w:hAnsi="Times New Roman" w:eastAsia="Arial Unicode MS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Реквизиты:</w:t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rPr>
                <w:rFonts w:ascii="Times New Roman" w:hAnsi="Times New Roman" w:eastAsia="Arial Unicode MS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"Получатель: Арбитражный управляющий Шуховцев Алексей Алексеевич (ИНН 745303758710)</w:t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rPr>
                <w:rFonts w:ascii="Times New Roman" w:hAnsi="Times New Roman" w:eastAsia="Arial Unicode MS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Р/СЧ 40802810972000066742</w:t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rPr>
                <w:rFonts w:ascii="Times New Roman" w:hAnsi="Times New Roman" w:eastAsia="Arial Unicode MS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БИК 047501602</w:t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rPr>
                <w:rFonts w:ascii="Times New Roman" w:hAnsi="Times New Roman" w:eastAsia="Arial Unicode MS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КР/СЧ 30101810700000000602</w:t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rPr>
                <w:rFonts w:ascii="Times New Roman" w:hAnsi="Times New Roman" w:eastAsia="Arial Unicode MS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НАИМЕНОВАНИЕ БАНКА ЧЕЛЯБИНСКОЕ ОСБ N 8597."</w:t>
              <w:tab/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rPr>
                <w:rFonts w:ascii="Times New Roman" w:hAnsi="Times New Roman" w:eastAsia="Arial Unicode MS" w:cs="Times New Roman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color w:val="auto"/>
                <w:sz w:val="24"/>
                <w:szCs w:val="24"/>
                <w:lang w:val="ru-RU" w:eastAsia="zh-CN" w:bidi="ar-SA"/>
              </w:rPr>
            </w:r>
          </w:p>
          <w:p>
            <w:pPr>
              <w:pStyle w:val="Normal"/>
              <w:spacing w:before="0" w:after="0"/>
              <w:contextualSpacing/>
              <w:rPr/>
            </w:pPr>
            <w:r>
              <w:rPr>
                <w:rStyle w:val="Style19"/>
                <w:rFonts w:eastAsia="Arial Unicode MS" w:cs="Times New Roman" w:ascii="Times New Roman" w:hAnsi="Times New Roman"/>
                <w:b w:val="false"/>
                <w:color w:val="auto"/>
                <w:kern w:val="0"/>
                <w:sz w:val="24"/>
                <w:szCs w:val="24"/>
                <w:lang w:val="ru-RU" w:eastAsia="zh-CN" w:bidi="ar-SA"/>
              </w:rPr>
              <w:t>Финансовый управляющий</w:t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Arial Unicode MS" w:cs="Times New Roman"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Arial Unicode MS" w:cs="Times New Roman"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Arial Unicode MS" w:cs="Times New Roman" w:ascii="Times New Roman" w:hAnsi="Times New Roman"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</w:r>
          </w:p>
          <w:p>
            <w:pPr>
              <w:pStyle w:val="Normal"/>
              <w:tabs>
                <w:tab w:val="clear" w:pos="708"/>
                <w:tab w:val="left" w:pos="527" w:leader="none"/>
              </w:tabs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Style w:val="Style19"/>
                <w:rFonts w:eastAsia="Arial Unicode MS" w:cs="Times New Roman" w:ascii="Times New Roman" w:hAnsi="Times New Roman"/>
                <w:b w:val="false"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  <w:t>Шуховцев Алексей Алексеевич</w:t>
            </w:r>
            <w:r>
              <w:rPr>
                <w:rFonts w:eastAsia="Arial Unicode MS" w:cs="Times New Roman" w:ascii="Times New Roman" w:hAnsi="Times New Roman"/>
                <w:bCs/>
                <w:color w:val="auto"/>
                <w:kern w:val="0"/>
                <w:sz w:val="24"/>
                <w:szCs w:val="24"/>
                <w:lang w:val="ru-RU" w:eastAsia="zh-CN" w:bidi="ar-SA"/>
              </w:rPr>
              <w:t>____________</w:t>
            </w:r>
          </w:p>
        </w:tc>
        <w:tc>
          <w:tcPr>
            <w:tcW w:w="4863" w:type="dxa"/>
            <w:tcBorders/>
          </w:tcPr>
          <w:p>
            <w:pPr>
              <w:pStyle w:val="Normal"/>
              <w:spacing w:before="0" w:after="0"/>
              <w:contextualSpacing/>
              <w:jc w:val="both"/>
              <w:rPr/>
            </w:pPr>
            <w:r>
              <w:rPr>
                <w:rStyle w:val="Style19"/>
                <w:rFonts w:eastAsia="Arial Unicode MS" w:cs="Times New Roman" w:ascii="Times New Roman" w:hAnsi="Times New Roman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eastAsia="zh-CN"/>
              </w:rPr>
              <w:t>П</w:t>
            </w:r>
            <w:r>
              <w:rPr>
                <w:rFonts w:eastAsia="Arial Unicode MS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</w:rPr>
              <w:t>окупатель:</w:t>
            </w:r>
          </w:p>
          <w:p>
            <w:pPr>
              <w:pStyle w:val="Normal"/>
              <w:spacing w:before="0" w:after="0"/>
              <w:contextualSpacing/>
              <w:jc w:val="both"/>
              <w:rPr/>
            </w:pPr>
            <w:r>
              <w:rPr>
                <w:rStyle w:val="Style19"/>
                <w:rFonts w:eastAsia="Arial Unicode MS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eastAsia="zh-CN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>
            <w:pPr>
              <w:pStyle w:val="Normal"/>
              <w:spacing w:before="0" w:after="0"/>
              <w:ind w:left="0" w:right="0" w:hanging="0"/>
              <w:contextualSpacing/>
              <w:jc w:val="center"/>
              <w:rPr/>
            </w:pPr>
            <w:r>
              <w:rPr>
                <w:rStyle w:val="Style19"/>
                <w:rFonts w:eastAsia="Arial Unicode MS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eastAsia="zh-CN"/>
              </w:rPr>
              <w:t>ФИО, дата рождения, серия/номер паспорта, дата/кем выдан, ИНН, адрес регистрации)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contextualSpacing/>
              <w:jc w:val="center"/>
              <w:rPr/>
            </w:pPr>
            <w:r>
              <w:rPr>
                <w:rStyle w:val="Style19"/>
                <w:rFonts w:eastAsia="Arial Unicode MS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eastAsia="zh-CN"/>
              </w:rPr>
              <w:t>_______________________ / _____________</w:t>
            </w:r>
          </w:p>
        </w:tc>
      </w:tr>
    </w:tbl>
    <w:p>
      <w:pPr>
        <w:pStyle w:val="Normal"/>
        <w:widowControl/>
        <w:suppressAutoHyphens w:val="true"/>
        <w:bidi w:val="0"/>
        <w:spacing w:before="0" w:after="0"/>
        <w:ind w:left="113" w:right="0" w:hanging="0"/>
        <w:contextualSpacing/>
        <w:rPr/>
      </w:pPr>
      <w:r>
        <w:rPr>
          <w:rFonts w:cs="Times New Roman" w:ascii="Times New Roman" w:hAnsi="Times New Roman"/>
          <w:color w:val="auto"/>
          <w:sz w:val="24"/>
          <w:szCs w:val="24"/>
        </w:rPr>
      </w:r>
      <w:bookmarkEnd w:id="0"/>
      <w:bookmarkEnd w:id="1"/>
      <w:bookmarkEnd w:id="2"/>
    </w:p>
    <w:sectPr>
      <w:type w:val="nextPage"/>
      <w:pgSz w:w="11906" w:h="16838"/>
      <w:pgMar w:left="1155" w:right="567" w:gutter="0" w:header="0" w:top="539" w:footer="0" w:bottom="567"/>
      <w:pgNumType w:fmt="decimal"/>
      <w:formProt w:val="false"/>
      <w:textDirection w:val="lrTb"/>
      <w:docGrid w:type="default" w:linePitch="360" w:charSpace="42949607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 Unicode MS">
    <w:charset w:val="80"/>
    <w:family w:val="swiss"/>
    <w:pitch w:val="variable"/>
  </w:font>
  <w:font w:name="Times New Roman">
    <w:charset w:val="cc"/>
    <w:family w:val="roman"/>
    <w:pitch w:val="variable"/>
  </w:font>
  <w:font w:name="OpenSymbol">
    <w:altName w:val="Arial Unicode MS"/>
    <w:charset w:val="00"/>
    <w:family w:val="auto"/>
    <w:pitch w:val="variable"/>
  </w:font>
  <w:font w:name="Tahoma">
    <w:charset w:val="cc"/>
    <w:family w:val="swiss"/>
    <w:pitch w:val="variable"/>
  </w:font>
  <w:font w:name="Arial">
    <w:charset w:val="cc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927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0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68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56" w:hanging="1440"/>
      </w:pPr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mallCaps w:val="false"/>
        <w:caps w:val="false"/>
        <w:sz w:val="24"/>
        <w:spacing w:val="0"/>
        <w:kern w:val="0"/>
        <w:szCs w:val="24"/>
        <w:color w:val="auto"/>
        <w:lang w:val="ru-RU" w:eastAsia="zh-CN" w:bidi="hi-I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mallCaps w:val="false"/>
        <w:caps w:val="false"/>
        <w:sz w:val="24"/>
        <w:spacing w:val="0"/>
        <w:kern w:val="0"/>
        <w:szCs w:val="24"/>
        <w:color w:val="auto"/>
        <w:lang w:val="ru-RU" w:eastAsia="zh-CN" w:bidi="hi-I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mallCaps w:val="false"/>
        <w:caps w:val="false"/>
        <w:sz w:val="24"/>
        <w:spacing w:val="0"/>
        <w:kern w:val="0"/>
        <w:szCs w:val="24"/>
        <w:color w:val="auto"/>
        <w:lang w:val="ru-RU" w:eastAsia="zh-CN" w:bidi="hi-I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mallCaps w:val="false"/>
        <w:caps w:val="false"/>
        <w:sz w:val="24"/>
        <w:spacing w:val="0"/>
        <w:kern w:val="0"/>
        <w:szCs w:val="24"/>
        <w:color w:val="auto"/>
        <w:lang w:val="ru-RU" w:eastAsia="zh-CN" w:bidi="hi-I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mallCaps w:val="false"/>
        <w:caps w:val="false"/>
        <w:sz w:val="24"/>
        <w:spacing w:val="0"/>
        <w:kern w:val="0"/>
        <w:szCs w:val="24"/>
        <w:color w:val="auto"/>
        <w:lang w:val="ru-RU" w:eastAsia="zh-CN" w:bidi="hi-I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mallCaps w:val="false"/>
        <w:caps w:val="false"/>
        <w:sz w:val="24"/>
        <w:spacing w:val="0"/>
        <w:kern w:val="0"/>
        <w:szCs w:val="24"/>
        <w:color w:val="auto"/>
        <w:lang w:val="ru-RU" w:eastAsia="zh-CN" w:bidi="hi-I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mallCaps w:val="false"/>
        <w:caps w:val="false"/>
        <w:sz w:val="24"/>
        <w:spacing w:val="0"/>
        <w:kern w:val="0"/>
        <w:szCs w:val="24"/>
        <w:color w:val="auto"/>
        <w:lang w:val="ru-RU" w:eastAsia="zh-CN" w:bidi="hi-I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mallCaps w:val="false"/>
        <w:caps w:val="false"/>
        <w:sz w:val="24"/>
        <w:spacing w:val="0"/>
        <w:kern w:val="0"/>
        <w:szCs w:val="24"/>
        <w:color w:val="auto"/>
        <w:lang w:val="ru-RU" w:eastAsia="zh-CN" w:bidi="hi-I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mallCaps w:val="false"/>
        <w:caps w:val="false"/>
        <w:sz w:val="24"/>
        <w:spacing w:val="0"/>
        <w:kern w:val="0"/>
        <w:szCs w:val="24"/>
        <w:color w:val="auto"/>
        <w:lang w:val="ru-RU" w:eastAsia="zh-CN" w:bidi="hi-IN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Arial Unicode MS" w:hAnsi="Arial Unicode MS" w:eastAsia="Arial Unicode MS" w:cs="Arial Unicode MS"/>
      <w:color w:val="000000"/>
      <w:sz w:val="24"/>
      <w:szCs w:val="24"/>
      <w:lang w:val="ru-RU" w:eastAsia="zh-CN" w:bidi="ar-SA"/>
    </w:rPr>
  </w:style>
  <w:style w:type="character" w:styleId="WW8Num1z0">
    <w:name w:val="WW8Num1z0"/>
    <w:qFormat/>
    <w:rPr>
      <w:b/>
      <w:bCs/>
    </w:rPr>
  </w:style>
  <w:style w:type="character" w:styleId="WW8Num2z0">
    <w:name w:val="WW8Num2z0"/>
    <w:qFormat/>
    <w:rPr>
      <w:rFonts w:ascii="Symbol" w:hAnsi="Symbol" w:cs="OpenSymbol;Arial Unicode MS"/>
      <w:caps w:val="false"/>
      <w:smallCaps w:val="false"/>
      <w:color w:val="auto"/>
      <w:spacing w:val="0"/>
      <w:kern w:val="0"/>
      <w:sz w:val="24"/>
      <w:szCs w:val="24"/>
      <w:lang w:val="ru-RU" w:eastAsia="zh-CN" w:bidi="hi-IN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4z0">
    <w:name w:val="WW8Num4z0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19"/>
      <w:sz w:val="19"/>
      <w:u w:val="none"/>
      <w:vertAlign w:val="baseline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19"/>
      <w:sz w:val="19"/>
      <w:u w:val="none"/>
      <w:vertAlign w:val="baseline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rFonts w:ascii="Symbol" w:hAnsi="Symbol" w:cs="OpenSymbol;Arial Unicode MS"/>
      <w:sz w:val="24"/>
      <w:szCs w:val="24"/>
    </w:rPr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b w:val="false"/>
    </w:rPr>
  </w:style>
  <w:style w:type="character" w:styleId="WW8Num10z0">
    <w:name w:val="WW8Num10z0"/>
    <w:qFormat/>
    <w:rPr/>
  </w:style>
  <w:style w:type="character" w:styleId="WW8Num11z0">
    <w:name w:val="WW8Num11z0"/>
    <w:qFormat/>
    <w:rPr>
      <w:b w:val="false"/>
    </w:rPr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Style14">
    <w:name w:val="Основной шрифт абзаца"/>
    <w:qFormat/>
    <w:rPr/>
  </w:style>
  <w:style w:type="character" w:styleId="DefaultParagraphFont">
    <w:name w:val="Default Paragraph Font"/>
    <w:qFormat/>
    <w:rPr/>
  </w:style>
  <w:style w:type="character" w:styleId="2">
    <w:name w:val="Основной текст (2)_"/>
    <w:qFormat/>
    <w:rPr>
      <w:rFonts w:ascii="Times New Roman" w:hAnsi="Times New Roman" w:cs="Times New Roman"/>
      <w:sz w:val="19"/>
      <w:szCs w:val="19"/>
    </w:rPr>
  </w:style>
  <w:style w:type="character" w:styleId="Style15">
    <w:name w:val="Основной текст_"/>
    <w:qFormat/>
    <w:rPr>
      <w:rFonts w:ascii="Times New Roman" w:hAnsi="Times New Roman" w:cs="Times New Roman"/>
      <w:sz w:val="19"/>
      <w:szCs w:val="19"/>
    </w:rPr>
  </w:style>
  <w:style w:type="character" w:styleId="5">
    <w:name w:val="Заголовок №5_"/>
    <w:qFormat/>
    <w:rPr>
      <w:rFonts w:ascii="Times New Roman" w:hAnsi="Times New Roman" w:cs="Times New Roman"/>
      <w:sz w:val="19"/>
      <w:szCs w:val="19"/>
    </w:rPr>
  </w:style>
  <w:style w:type="character" w:styleId="Style16">
    <w:name w:val="Основной текст + Полужирный"/>
    <w:qFormat/>
    <w:rPr>
      <w:rFonts w:ascii="Times New Roman" w:hAnsi="Times New Roman" w:cs="Times New Roman"/>
      <w:b/>
      <w:bCs/>
      <w:sz w:val="19"/>
      <w:szCs w:val="19"/>
    </w:rPr>
  </w:style>
  <w:style w:type="character" w:styleId="Js-extracted-address">
    <w:name w:val="js-extracted-address"/>
    <w:basedOn w:val="DefaultParagraphFont"/>
    <w:qFormat/>
    <w:rPr/>
  </w:style>
  <w:style w:type="character" w:styleId="Mail-message-map-nobreak">
    <w:name w:val="mail-message-map-nobreak"/>
    <w:basedOn w:val="DefaultParagraphFont"/>
    <w:qFormat/>
    <w:rPr/>
  </w:style>
  <w:style w:type="character" w:styleId="Style17">
    <w:name w:val="Маркеры списка"/>
    <w:qFormat/>
    <w:rPr>
      <w:rFonts w:ascii="OpenSymbol;Arial Unicode MS" w:hAnsi="OpenSymbol;Arial Unicode MS" w:eastAsia="OpenSymbol;Arial Unicode MS" w:cs="OpenSymbol;Arial Unicode MS"/>
    </w:rPr>
  </w:style>
  <w:style w:type="character" w:styleId="Style18">
    <w:name w:val="Текст выноски Знак"/>
    <w:qFormat/>
    <w:rPr>
      <w:rFonts w:ascii="Tahoma" w:hAnsi="Tahoma" w:eastAsia="Arial Unicode MS" w:cs="Tahoma"/>
      <w:color w:val="000000"/>
      <w:sz w:val="16"/>
      <w:szCs w:val="16"/>
    </w:rPr>
  </w:style>
  <w:style w:type="character" w:styleId="Style19">
    <w:name w:val="Знак Знак"/>
    <w:basedOn w:val="DefaultParagraphFont"/>
    <w:qFormat/>
    <w:rPr>
      <w:rFonts w:ascii="Arial" w:hAnsi="Arial" w:cs="Arial"/>
      <w:b/>
      <w:bCs/>
      <w:kern w:val="2"/>
      <w:sz w:val="32"/>
      <w:szCs w:val="32"/>
      <w:lang w:val="ru-RU" w:bidi="ar-SA"/>
    </w:rPr>
  </w:style>
  <w:style w:type="character" w:styleId="-">
    <w:name w:val="Hyperlink"/>
    <w:rPr>
      <w:color w:val="000080"/>
      <w:u w:val="single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21">
    <w:name w:val="Body Text"/>
    <w:basedOn w:val="Normal"/>
    <w:pPr>
      <w:spacing w:before="0" w:after="12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"/>
    </w:rPr>
  </w:style>
  <w:style w:type="paragraph" w:styleId="1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>
    <w:name w:val="Указатель1"/>
    <w:basedOn w:val="Normal"/>
    <w:qFormat/>
    <w:pPr>
      <w:suppressLineNumbers/>
    </w:pPr>
    <w:rPr>
      <w:rFonts w:cs="Mangal"/>
    </w:rPr>
  </w:style>
  <w:style w:type="paragraph" w:styleId="21">
    <w:name w:val="Основной текст (2)"/>
    <w:basedOn w:val="Normal"/>
    <w:qFormat/>
    <w:pPr>
      <w:numPr>
        <w:ilvl w:val="0"/>
        <w:numId w:val="0"/>
      </w:numPr>
      <w:shd w:fill="FFFFFF" w:val="clear"/>
      <w:spacing w:lineRule="exact" w:line="245"/>
      <w:ind w:left="0" w:right="0" w:hanging="0"/>
    </w:pPr>
    <w:rPr>
      <w:rFonts w:ascii="Times New Roman" w:hAnsi="Times New Roman" w:eastAsia="Times New Roman" w:cs="Times New Roman"/>
      <w:color w:val="00000A"/>
      <w:sz w:val="19"/>
      <w:szCs w:val="19"/>
    </w:rPr>
  </w:style>
  <w:style w:type="paragraph" w:styleId="4">
    <w:name w:val="Основной текст4"/>
    <w:basedOn w:val="Normal"/>
    <w:qFormat/>
    <w:pPr>
      <w:numPr>
        <w:ilvl w:val="0"/>
        <w:numId w:val="0"/>
      </w:numPr>
      <w:shd w:fill="FFFFFF" w:val="clear"/>
      <w:spacing w:lineRule="atLeast" w:line="240" w:before="0" w:after="300"/>
      <w:ind w:left="0" w:right="0" w:hanging="380"/>
    </w:pPr>
    <w:rPr>
      <w:rFonts w:ascii="Times New Roman" w:hAnsi="Times New Roman" w:eastAsia="Times New Roman" w:cs="Times New Roman"/>
      <w:color w:val="00000A"/>
      <w:sz w:val="19"/>
      <w:szCs w:val="19"/>
    </w:rPr>
  </w:style>
  <w:style w:type="paragraph" w:styleId="51">
    <w:name w:val="Заголовок №5"/>
    <w:basedOn w:val="Normal"/>
    <w:qFormat/>
    <w:pPr>
      <w:shd w:fill="FFFFFF" w:val="clear"/>
      <w:spacing w:lineRule="atLeast" w:line="240" w:before="0" w:after="300"/>
    </w:pPr>
    <w:rPr>
      <w:rFonts w:ascii="Times New Roman" w:hAnsi="Times New Roman" w:eastAsia="Times New Roman" w:cs="Times New Roman"/>
      <w:color w:val="00000A"/>
      <w:sz w:val="19"/>
      <w:szCs w:val="19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  <w:style w:type="paragraph" w:styleId="Style25">
    <w:name w:val="Обычный (веб)"/>
    <w:basedOn w:val="Normal"/>
    <w:qFormat/>
    <w:pPr>
      <w:suppressAutoHyphens w:val="false"/>
      <w:spacing w:before="280" w:after="119"/>
    </w:pPr>
    <w:rPr>
      <w:rFonts w:ascii="Times New Roman" w:hAnsi="Times New Roman" w:eastAsia="Times New Roman" w:cs="Times New Roman"/>
      <w:color w:val="000000"/>
    </w:rPr>
  </w:style>
  <w:style w:type="paragraph" w:styleId="Style2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U-2-msonormal">
    <w:name w:val="u-2-msonormal"/>
    <w:basedOn w:val="Normal"/>
    <w:qFormat/>
    <w:pPr>
      <w:suppressAutoHyphens w:val="false"/>
      <w:spacing w:before="280" w:after="280"/>
    </w:pPr>
    <w:rPr>
      <w:rFonts w:ascii="Times New Roman" w:hAnsi="Times New Roman" w:eastAsia="Times New Roman" w:cs="Times New Roman"/>
      <w:color w:val="000000"/>
    </w:rPr>
  </w:style>
  <w:style w:type="paragraph" w:styleId="Style27">
    <w:name w:val="Body Text Indent"/>
    <w:basedOn w:val="Normal"/>
    <w:pPr>
      <w:spacing w:before="0" w:after="120"/>
      <w:ind w:left="283" w:right="0" w:hanging="0"/>
    </w:pPr>
    <w:rPr/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8">
    <w:name w:val="Содержимое таблицы"/>
    <w:basedOn w:val="Normal"/>
    <w:qFormat/>
    <w:pPr>
      <w:suppressLineNumbers/>
    </w:pPr>
    <w:rPr/>
  </w:style>
  <w:style w:type="paragraph" w:styleId="Style29">
    <w:name w:val="Заголовок таблицы"/>
    <w:basedOn w:val="Style28"/>
    <w:qFormat/>
    <w:pPr>
      <w:suppressLineNumbers/>
      <w:jc w:val="center"/>
    </w:pPr>
    <w:rPr>
      <w:b/>
      <w:bCs/>
    </w:rPr>
  </w:style>
  <w:style w:type="paragraph" w:styleId="NormalTable">
    <w:name w:val="Normal Table"/>
    <w:qFormat/>
    <w:pPr>
      <w:widowControl/>
      <w:suppressAutoHyphens w:val="true"/>
      <w:bidi w:val="0"/>
      <w:jc w:val="left"/>
      <w:textAlignment w:val="auto"/>
    </w:pPr>
    <w:rPr>
      <w:rFonts w:ascii="Liberation Serif;Times New Roman" w:hAnsi="Liberation Serif;Times New Roman" w:eastAsia="NSimSun" w:cs="Liberation Serif;Times New Roman"/>
      <w:color w:val="auto"/>
      <w:sz w:val="20"/>
      <w:szCs w:val="24"/>
      <w:lang w:val="ru-RU" w:eastAsia="zh-CN" w:bidi="hi-IN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nistp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Application>LibreOffice/7.5.2.2$Windows_X86_64 LibreOffice_project/53bb9681a964705cf672590721dbc85eb4d0c3a2</Application>
  <AppVersion>15.0000</AppVersion>
  <DocSecurity>0</DocSecurity>
  <Pages>3</Pages>
  <Words>896</Words>
  <Characters>6947</Characters>
  <CharactersWithSpaces>8041</CharactersWithSpaces>
  <Paragraphs>56</Paragraphs>
  <Company>SPecialiST RePack_x0000__x0000_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dc:description/>
  <dc:language>ru-RU</dc:language>
  <cp:lastModifiedBy/>
  <dcterms:modified xsi:type="dcterms:W3CDTF">2023-04-13T17:27:04Z</dcterms:modified>
  <cp:revision>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