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0" w:type="auto"/>
        <w:tblLayout w:type="fixed"/>
        <w:tblLook w:val="04A0"/>
      </w:tblPr>
      <w:tblGrid>
        <w:gridCol w:w="945"/>
        <w:gridCol w:w="945"/>
        <w:gridCol w:w="945"/>
        <w:gridCol w:w="945"/>
        <w:gridCol w:w="945"/>
        <w:gridCol w:w="945"/>
        <w:gridCol w:w="945"/>
        <w:gridCol w:w="945"/>
        <w:gridCol w:w="945"/>
        <w:gridCol w:w="945"/>
        <w:gridCol w:w="945"/>
      </w:tblGrid>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ДОГОВОР</w:t>
            </w:r>
          </w:p>
        </w:tc>
      </w:tr>
      <w:tr>
        <w:trPr>
          <w:trHeight w:val="265"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купли-продажи</w:t>
            </w:r>
          </w:p>
        </w:tc>
      </w:tr>
      <w:tr>
        <w:trPr>
          <w:trHeight w:val="265" w:hRule="atLeast"/>
        </w:trPr>
        <w:tc>
          <w:tcPr>
            <w:tcW w:w="9450" w:type="dxa"/>
            <w:gridSpan w:val="10"/>
            <w:shd w:val="clear" w:color="FFFFFF" w:fill="auto"/>
            <w:textDirection w:val="lrTb"/>
            <w:vAlign w:val="top"/>
          </w:tcPr>
          <w:p>
            <w:pPr>
              <w:wordWrap w:val="1"/>
              <w:jc w:val="both"/>
            </w:pPr>
            <w:r>
              <w:rPr>
                <w:rFonts w:ascii="Times New Roman" w:hAnsi="Times New Roman"/>
                <w:sz w:val="20"/>
                <w:szCs w:val="20"/>
              </w:rPr>
              <w:t>31.03.2023</w:t>
            </w:r>
          </w:p>
        </w:tc>
        <w:tc>
          <w:tcPr>
            <w:tcW w:w="945" w:type="dxa"/>
            <w:shd w:val="clear" w:color="FFFFFF" w:fill="auto"/>
            <w:textDirection w:val="lrTb"/>
            <w:vAlign w:val="bottom"/>
          </w:tcPr>
          <w:p>
            <w:pPr>
              <w:wordWrap w:val="1"/>
              <w:jc w:val="center"/>
            </w:pP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Мы, нижеподписавшиеся:</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Гражданин РФ Манджиева Татьяна Очировна (12.12.1954г.р., место рожд: с. Константиновка Углегорский район Сахалинская область, адрес рег: 359150, Калмыкия Респ, Яшкульский р-н, Яшкуль п, Н.Качуевской ул, дом № 22, СНИЛС00465935043, ИНН 081300284356, паспорт РФ серия 8519, номер 567981, выдан 06.09.2019, кем выдан МВД по Республике Калмыкия, код подразделения 080-014), в лице Гражданина РФ Финансового управляющего Черных Анастасии Владимировны (ИНН 741855182997, СНИЛС 14584372787, рег.номер 21402), действующего на основании решения Арбитражного суда Республики Калмыкия от 19.07.2022г. по делу №А22-1910/2022, именуемый в дальнейшем «Продавец», с одной стороны, и </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1.	Предмет договора</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1.1.  В соответствии с Протоколом №  от 11.05.2023г. по продаже имущества Манджиевой Татьяны Очировны,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60" w:hRule="atLeast"/>
        </w:trPr>
        <w:tc>
          <w:tcPr>
            <w:tcW w:w="10395" w:type="dxa"/>
            <w:gridSpan w:val="11"/>
            <w:shd w:val="clear" w:color="FFFFFF" w:fill="FFFFFF"/>
            <w:textDirection w:val="lrTb"/>
            <w:vAlign w:val="bottom"/>
          </w:tcPr>
          <w:p>
            <w:pPr>
              <w:wordWrap w:val="1"/>
              <w:jc w:val="both"/>
            </w:pPr>
            <w:r>
              <w:rPr>
                <w:rFonts w:ascii="Times New Roman" w:hAnsi="Times New Roman"/>
                <w:sz w:val="20"/>
                <w:szCs w:val="20"/>
              </w:rPr>
              <w:t>ЛОТ №1 - Жилой дом, дача, площадь: 52,9м², кадастровый номер: 08:13:240101:270, земельный участок , кадастровый номер: 08:13:240107:38 </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Право собственности зарегистрировано в установленном законом порядке (далее по тексту - «Имущество»).</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1.2. На момент составления Договора купли-продажи на вышеуказанном имуществе обременения/ограничения отсутствуют.</w:t>
            </w:r>
          </w:p>
        </w:tc>
      </w:tr>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2. Обязанности Сторон</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2.1. Продавец обязуется:</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2.1.1. Передать Покупателю имущество по акту приема-передачи.</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2.2. Покупатель обязан:</w:t>
            </w:r>
          </w:p>
        </w:tc>
      </w:tr>
      <w:tr>
        <w:trPr>
          <w:trHeight w:val="28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                2.2.1. Оплатить полную стоимость имущества в соответствии с настоящим договором.</w:t>
            </w:r>
          </w:p>
        </w:tc>
      </w:tr>
      <w:tr>
        <w:trPr/>
        <w:tc>
          <w:tcPr>
            <w:tcW w:w="10395" w:type="dxa"/>
            <w:gridSpan w:val="11"/>
            <w:shd w:val="clear" w:color="FFFFFF" w:fill="auto"/>
            <w:textDirection w:val="lrTb"/>
            <w:vAlign w:val="bottom"/>
          </w:tcPr>
          <w:p>
            <w:pPr>
              <w:wordWrap w:val="1"/>
              <w:jc w:val="both"/>
            </w:pPr>
            <w:r>
              <w:rPr>
                <w:rFonts w:ascii="Times New Roman" w:hAnsi="Times New Roman"/>
                <w:sz w:val="20"/>
                <w:szCs w:val="20"/>
              </w:rPr>
              <w:t>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3. Цена и порядок расчетов</w:t>
            </w:r>
          </w:p>
        </w:tc>
      </w:tr>
      <w:tr>
        <w:trPr/>
        <w:tc>
          <w:tcPr>
            <w:tcW w:w="10395" w:type="dxa"/>
            <w:gridSpan w:val="11"/>
            <w:shd w:val="clear" w:color="FFFFFF" w:fill="auto"/>
            <w:textDirection w:val="lrTb"/>
            <w:vAlign w:val="bottom"/>
          </w:tcPr>
          <w:p>
            <w:pPr>
              <w:wordWrap w:val="1"/>
              <w:jc w:val="left"/>
            </w:pPr>
            <w:r>
              <w:rPr>
                <w:rFonts w:ascii="Times New Roman" w:hAnsi="Times New Roman"/>
                <w:sz w:val="20"/>
                <w:szCs w:val="20"/>
              </w:rPr>
              <w:t>                3.1. Стоимость имущества составляет:</w:t>
            </w:r>
          </w:p>
        </w:tc>
      </w:tr>
      <w:tr>
        <w:trPr/>
        <w:tc>
          <w:tcPr>
            <w:tcW w:w="10395" w:type="dxa"/>
            <w:gridSpan w:val="11"/>
            <w:shd w:val="clear" w:color="FFFFFF" w:fill="auto"/>
            <w:textDirection w:val="lrTb"/>
            <w:vAlign w:val="bottom"/>
          </w:tcPr>
          <w:p>
            <w:pPr>
              <w:wordWrap w:val="1"/>
              <w:jc w:val="both"/>
            </w:pPr>
            <w:r>
              <w:rPr>
                <w:rFonts w:ascii="Times New Roman" w:hAnsi="Times New Roman"/>
                <w:sz w:val="20"/>
                <w:szCs w:val="20"/>
              </w:rPr>
              <w:t>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11.05.2023г. на сайте https://nistp.ru/ , и указана в Протоколе  от 11.05.2023г. является окончательной и изменению не подлежит.</w:t>
            </w:r>
          </w:p>
        </w:tc>
      </w:tr>
      <w:tr>
        <w:trPr>
          <w:trHeight w:val="53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3.3. Оплата стоимости имущества по настоящему договору осуществляется Покупателем безналичным платежом на расчетный счет:  </w:t>
            </w:r>
          </w:p>
        </w:tc>
      </w:tr>
      <w:tr>
        <w:trPr>
          <w:trHeight w:val="6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Получатель: Арбитражный управляющий Черных Анастасия Владимировна (ИНН 741855182997)</w:t>
            </w:r>
          </w:p>
        </w:tc>
      </w:tr>
      <w:tr>
        <w:trPr>
          <w:trHeight w:val="6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r>
      <w:tr>
        <w:trPr>
          <w:trHeight w:val="6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 в течение тридцати дней с даты подписания настоящего договора.</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4. Передача имущества и переход риска случайной гибели имущества</w:t>
            </w:r>
          </w:p>
        </w:tc>
      </w:tr>
      <w:tr>
        <w:trPr>
          <w:trHeight w:val="93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5. Возникновение права собственности</w:t>
            </w:r>
          </w:p>
        </w:tc>
      </w:tr>
      <w:tr>
        <w:trPr>
          <w:trHeight w:val="5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6. Ответственность Сторон</w:t>
            </w:r>
          </w:p>
        </w:tc>
      </w:tr>
      <w:tr>
        <w:trPr>
          <w:trHeight w:val="51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3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7. Порядок разрешения споров</w:t>
            </w:r>
          </w:p>
        </w:tc>
      </w:tr>
      <w:tr>
        <w:trPr>
          <w:trHeight w:val="54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8. Условия изменения и расторжения договора</w:t>
            </w:r>
          </w:p>
        </w:tc>
      </w:tr>
      <w:tr>
        <w:trPr>
          <w:trHeight w:val="5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8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2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9. Заключительные положения</w:t>
            </w:r>
          </w:p>
        </w:tc>
      </w:tr>
      <w:tr>
        <w:trPr>
          <w:trHeight w:val="5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9.2. Сторонами договора рассмотрены все документы, подготовленные в связи с продажей имущества.</w:t>
            </w:r>
          </w:p>
        </w:tc>
      </w:tr>
      <w:tr>
        <w:trPr>
          <w:trHeight w:val="26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9.3. Настоящий Договор составлен в 2-х экземплярах, имеющих одинаковую юридическую силу.</w:t>
            </w:r>
          </w:p>
        </w:tc>
      </w:tr>
      <w:tr>
        <w:trPr>
          <w:trHeight w:val="98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10. Реквизиты и подписи Сторон</w:t>
            </w:r>
          </w:p>
        </w:tc>
      </w:tr>
      <w:tr>
        <w:trPr>
          <w:trHeight w:val="290" w:hRule="atLeast"/>
        </w:trPr>
        <w:tc>
          <w:tcPr>
            <w:tcW w:w="4725" w:type="dxa"/>
            <w:gridSpan w:val="5"/>
            <w:shd w:val="clear" w:color="FFFFFF" w:fill="auto"/>
            <w:textDirection w:val="lrTb"/>
            <w:vAlign w:val="bottom"/>
          </w:tcPr>
          <w:p>
            <w:pPr>
              <w:wordWrap w:val="1"/>
              <w:jc w:val="cente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pPr>
            <w:r>
              <w:rPr>
                <w:rFonts w:ascii="Times New Roman" w:hAnsi="Times New Roman"/>
                <w:b/>
                <w:sz w:val="20"/>
                <w:szCs w:val="20"/>
              </w:rPr>
              <w:t>Покупатель:</w:t>
            </w:r>
          </w:p>
        </w:tc>
      </w:tr>
      <w:tr>
        <w:trPr>
          <w:trHeight w:val="290" w:hRule="atLeast"/>
        </w:trPr>
        <w:tc>
          <w:tcPr>
            <w:tcW w:w="4725" w:type="dxa"/>
            <w:gridSpan w:val="5"/>
            <w:shd w:val="clear" w:color="FFFFFF" w:fill="auto"/>
            <w:textDirection w:val="lrTb"/>
            <w:vAlign w:val="bottom"/>
          </w:tcPr>
          <w:p>
            <w:pPr>
              <w:wordWrap w:val="1"/>
              <w:jc w:val="cente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pPr>
            <w:r>
              <w:rPr>
                <w:rFonts w:ascii="Times New Roman" w:hAnsi="Times New Roman"/>
                <w:b/>
                <w:sz w:val="20"/>
                <w:szCs w:val="20"/>
              </w:rPr>
              <w:t>Гражданин РФ</w:t>
            </w: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Манджиева Татьяна Очировна (12.12.1954г.р., место рожд: с. Константиновка Углегорский район Сахалинская область, адрес рег: 359150, Калмыкия Респ, Яшкульский р-н, Яшкуль п, Н.Качуевской ул, дом № 22, СНИЛС00465935043, ИНН 081300284356, паспорт РФ серия 8519, номер 567981, выдан 06.09.2019, кем выдан МВД по Республике Калмыкия, код подразделения 080-014)</w:t>
            </w:r>
          </w:p>
        </w:tc>
        <w:tc>
          <w:tcPr>
            <w:tcW w:w="5670" w:type="dxa"/>
            <w:vMerge w:val="restart"/>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sz w:val="20"/>
                <w:szCs w:val="20"/>
              </w:rPr>
              <w:t>Реквизиты</w:t>
            </w: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left"/>
            </w:pPr>
            <w:r>
              <w:rPr>
                <w:rFonts w:ascii="Times New Roman" w:hAnsi="Times New Roman"/>
                <w:sz w:val="20"/>
                <w:szCs w:val="20"/>
              </w:rPr>
              <w:t>Арбитражный управляющий Черных Анастасия Владимировна (ИНН 741855182997)</w:t>
            </w: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c>
          <w:tcPr>
            <w:tcW w:w="5670" w:type="dxa"/>
            <w:vMerge w:val="continue"/>
            <w:gridSpan w:val="6"/>
            <w:shd w:val="clear" w:color="FFFFFF" w:fill="auto"/>
            <w:textDirection w:val="lrTb"/>
            <w:vAlign w:val="top"/>
          </w:tcPr>
          <w:p>
            <w:pPr>
              <w:wordWrap w:val="1"/>
              <w:jc w:val="both"/>
            </w:pPr>
          </w:p>
        </w:tc>
      </w:tr>
      <w:tr>
        <w:trPr/>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5670" w:type="dxa"/>
            <w:vMerge w:val="continue"/>
            <w:gridSpan w:val="6"/>
            <w:shd w:val="clear" w:color="FFFFFF" w:fill="auto"/>
            <w:textDirection w:val="lrTb"/>
            <w:vAlign w:val="top"/>
          </w:tcPr>
          <w:p>
            <w:pPr>
              <w:wordWrap w:val="1"/>
              <w:jc w:val="both"/>
            </w:pPr>
          </w:p>
        </w:tc>
      </w:tr>
      <w:tr>
        <w:trPr/>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Манджиевой Татьяны Очировны</w:t>
            </w: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r>
      <w:tr>
        <w:trPr/>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r>
      <w:tr>
        <w:trPr>
          <w:trHeight w:val="360" w:hRule="atLeast"/>
        </w:trPr>
        <w:tc>
          <w:tcPr>
            <w:tcW w:w="2835" w:type="dxa"/>
            <w:gridSpan w:val="3"/>
            <w:shd w:val="clear" w:color="FFFFFF" w:fill="auto"/>
            <w:textDirection w:val="lrTb"/>
            <w:vAlign w:val="bottom"/>
          </w:tcPr>
          <w:p>
            <w:pPr>
              <w:wordWrap w:val="1"/>
              <w:jc w:val="both"/>
            </w:pPr>
            <w:r>
              <w:rPr>
                <w:rFonts w:ascii="Times New Roman" w:hAnsi="Times New Roman"/>
                <w:b/>
                <w:sz w:val="20"/>
                <w:szCs w:val="20"/>
              </w:rPr>
              <w:t>Черных Анастасия Владимировна</w:t>
            </w:r>
          </w:p>
        </w:tc>
        <w:tc>
          <w:tcPr>
            <w:tcW w:w="1890" w:type="dxa"/>
            <w:gridSpan w:val="2"/>
            <w:shd w:val="clear" w:color="FFFFFF" w:fill="auto"/>
            <w:textDirection w:val="lrTb"/>
            <w:vAlign w:val="bottom"/>
          </w:tcPr>
          <w:p>
            <w:pPr>
              <w:wordWrap w:val="1"/>
              <w:jc w:val="both"/>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web"/>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