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Style w:val="TableStyle0"/>
        <w:tblW w:w="10395" w:type="dxa"/>
        <w:jc w:val="left"/>
        <w:tblInd w:w="0" w:type="dxa"/>
        <w:tblLayout w:type="fixed"/>
        <w:tblCellMar>
          <w:top w:w="0" w:type="dxa"/>
          <w:left w:w="0" w:type="dxa"/>
          <w:bottom w:w="0" w:type="dxa"/>
          <w:right w:w="0" w:type="dxa"/>
        </w:tblCellMar>
        <w:tblLook w:val="04a0"/>
      </w:tblPr>
      <w:tblGrid>
        <w:gridCol w:w="944"/>
        <w:gridCol w:w="945"/>
        <w:gridCol w:w="945"/>
        <w:gridCol w:w="945"/>
        <w:gridCol w:w="945"/>
        <w:gridCol w:w="946"/>
        <w:gridCol w:w="945"/>
        <w:gridCol w:w="945"/>
        <w:gridCol w:w="945"/>
        <w:gridCol w:w="945"/>
        <w:gridCol w:w="944"/>
      </w:tblGrid>
      <w:tr>
        <w:trPr>
          <w:trHeight w:val="315" w:hRule="exact"/>
        </w:trPr>
        <w:tc>
          <w:tcPr>
            <w:tcW w:w="10394"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ДОГОВОР</w:t>
            </w:r>
          </w:p>
        </w:tc>
      </w:tr>
      <w:tr>
        <w:trPr>
          <w:trHeight w:val="270" w:hRule="exact"/>
        </w:trPr>
        <w:tc>
          <w:tcPr>
            <w:tcW w:w="10394"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купли-продажи</w:t>
            </w:r>
          </w:p>
        </w:tc>
      </w:tr>
      <w:tr>
        <w:trPr>
          <w:trHeight w:val="270" w:hRule="exact"/>
        </w:trPr>
        <w:tc>
          <w:tcPr>
            <w:tcW w:w="9450" w:type="dxa"/>
            <w:gridSpan w:val="10"/>
            <w:tcBorders/>
            <w:shd w:color="FFFFFF" w:fill="auto" w:val="clear"/>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r>
          </w:p>
        </w:tc>
        <w:tc>
          <w:tcPr>
            <w:tcW w:w="944" w:type="dxa"/>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16"/>
                <w:szCs w:val="20"/>
              </w:rPr>
            </w:r>
          </w:p>
        </w:tc>
      </w:tr>
      <w:tr>
        <w:trPr>
          <w:trHeight w:val="300"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Мы, нижеподписавшиеся:</w:t>
            </w:r>
          </w:p>
        </w:tc>
      </w:tr>
      <w:tr>
        <w:trPr>
          <w:trHeight w:val="1695"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 xml:space="preserve">Гражданин РФ Косов Геннадий Ильич (14.02.1958г.р., место рожд: пос. Гастелло Макаровского района Сахалинской области, адрес рег: 692760, Приморский край, Артем г, Фрунзе ул, дом № 44, квартира 74, СНИЛС04178385066, ИНН 250205741007, паспорт РФ серия 0511, номер 856564, выдан 19.04.2011, кем выдан ОУФМС России по Приморскому краю Сахалинской области, код подразделения 250-009), в лице Гражданина РФ Финансового управляющего Корчашкиной Владилены Анатольевны (ИНН 540702362561, СНИЛС 16920740980, рег.номер 21231), действующего на основании решения Арбитражного суда Приморского края от 17.11.2022г. по делу №А51-11686/2022, именуемый в дальнейшем «Продавец», с одной стороны, и </w:t>
            </w:r>
          </w:p>
        </w:tc>
      </w:tr>
      <w:tr>
        <w:trPr>
          <w:trHeight w:val="495"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4"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1.  Предмет договора</w:t>
            </w:r>
          </w:p>
        </w:tc>
      </w:tr>
      <w:tr>
        <w:trPr>
          <w:trHeight w:val="1455"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ДоговорКуплиПродажиТекст2</w:t>
              <w:br/>
              <w:t>1.1.  В соответствии с Протоколом №  от 13.06.2023г. по продаже имущества Косова Геннадия Ильича,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 Автомобиль легковой, марка: ТОЙОТА , модель: HIACE, VIN: ОТСУТСТВУЕТ, год изготовления: 1996 (далее - Имущество).</w:t>
            </w:r>
          </w:p>
        </w:tc>
      </w:tr>
      <w:tr>
        <w:trPr>
          <w:trHeight w:val="300" w:hRule="exact"/>
        </w:trPr>
        <w:tc>
          <w:tcPr>
            <w:tcW w:w="10394" w:type="dxa"/>
            <w:gridSpan w:val="11"/>
            <w:tcBorders/>
            <w:shd w:color="FFFFFF" w:fill="FFFFFF"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r>
      <w:tr>
        <w:trPr>
          <w:trHeight w:val="495"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1.2. Имущество принадлежит  Продавцу на праве собственности на основании Паспорта транспортного средства , Свидетельства о регистрации ТС .</w:t>
            </w:r>
          </w:p>
        </w:tc>
      </w:tr>
      <w:tr>
        <w:trPr>
          <w:trHeight w:val="495"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1.3.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4"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2. Обязанности Сторон</w:t>
            </w:r>
          </w:p>
        </w:tc>
      </w:tr>
      <w:tr>
        <w:trPr>
          <w:trHeight w:val="300"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2.1. Продавец обязуется:</w:t>
            </w:r>
          </w:p>
        </w:tc>
      </w:tr>
      <w:tr>
        <w:trPr>
          <w:trHeight w:val="300"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2.1.1. Передать Покупателю Имущество по акту приема-передачи.</w:t>
            </w:r>
          </w:p>
        </w:tc>
      </w:tr>
      <w:tr>
        <w:trPr>
          <w:trHeight w:val="735"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2.2. Покупатель обязан:</w:t>
            </w:r>
          </w:p>
        </w:tc>
      </w:tr>
      <w:tr>
        <w:trPr>
          <w:trHeight w:val="285" w:hRule="exact"/>
        </w:trPr>
        <w:tc>
          <w:tcPr>
            <w:tcW w:w="10394"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2.2.1. Оплатить полную стоимость имущества в соответствии с настоящим договором.</w:t>
            </w:r>
          </w:p>
        </w:tc>
      </w:tr>
      <w:tr>
        <w:trPr>
          <w:trHeight w:val="495"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4"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3. Цена и порядок расчетов</w:t>
            </w:r>
          </w:p>
        </w:tc>
      </w:tr>
      <w:tr>
        <w:trPr>
          <w:trHeight w:val="300" w:hRule="exact"/>
        </w:trPr>
        <w:tc>
          <w:tcPr>
            <w:tcW w:w="10394"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3.1. Стоимость имущества составляет:</w:t>
            </w:r>
          </w:p>
        </w:tc>
      </w:tr>
      <w:tr>
        <w:trPr>
          <w:trHeight w:val="975"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(Ноль) рублей 00 копеек без учета НДС (подпункт 15 п.2 ст.146 НК), Задаток, оплаченный Покупателем, составляет  (Ноль) рублей 00 копеек, итоговая сумма оплаты Покупателем составляет ( (Ноль) рублей 00 копеек. Цена настоящего договора установлена по результатам проведения торгов, которые проводились 13.06.2023г. на сайте https://nistp.ru/ , является окончательной и изменению не подлежит.</w:t>
            </w:r>
          </w:p>
        </w:tc>
      </w:tr>
      <w:tr>
        <w:trPr>
          <w:trHeight w:val="525"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3.3. Оплата стоимости имущества по настоящему договору осуществляется Покупателем безналичным платежом на расчетный счет:</w:t>
            </w:r>
          </w:p>
        </w:tc>
      </w:tr>
      <w:tr>
        <w:trPr>
          <w:trHeight w:val="300" w:hRule="exact"/>
        </w:trPr>
        <w:tc>
          <w:tcPr>
            <w:tcW w:w="10394"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Получатель: Арбитражный управляющий Корчашкина Владилена Анатольевна (ИНН 540702362561)</w:t>
            </w:r>
          </w:p>
        </w:tc>
      </w:tr>
      <w:tr>
        <w:trPr>
          <w:trHeight w:val="975" w:hRule="exact"/>
        </w:trPr>
        <w:tc>
          <w:tcPr>
            <w:tcW w:w="10394"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Р/СЧ 40802810644050077092</w:t>
              <w:br/>
              <w:t>БИК 045004641</w:t>
              <w:br/>
              <w:t>КР/СЧ 30101810500000000641</w:t>
              <w:br/>
              <w:t>НАИМЕНОВАНИЕ БАНКА ПАО СБЕРБАНК,</w:t>
            </w:r>
          </w:p>
        </w:tc>
      </w:tr>
      <w:tr>
        <w:trPr>
          <w:trHeight w:val="300" w:hRule="exact"/>
        </w:trPr>
        <w:tc>
          <w:tcPr>
            <w:tcW w:w="10394"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в течение тридцати дней с даты подписания настоящего договора.</w:t>
            </w:r>
          </w:p>
        </w:tc>
      </w:tr>
      <w:tr>
        <w:trPr>
          <w:trHeight w:val="735"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4"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4. Передача имущества и переход риска случайной гибели имущества</w:t>
            </w:r>
          </w:p>
        </w:tc>
      </w:tr>
      <w:tr>
        <w:trPr>
          <w:trHeight w:val="930"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690"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4.4. В случае, если Покупатель уклоняется от подписания акта приема-передачи по истечении 30 (тридцати) рабочих дней со дня исполнения Покупателем всех своих обязательств, риск случайной гибели или случайного повреждения Имущества переходит на него.</w:t>
            </w:r>
          </w:p>
        </w:tc>
      </w:tr>
      <w:tr>
        <w:trPr>
          <w:trHeight w:val="285" w:hRule="exact"/>
        </w:trPr>
        <w:tc>
          <w:tcPr>
            <w:tcW w:w="10394"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5. Возникновение права собственности</w:t>
            </w:r>
          </w:p>
        </w:tc>
      </w:tr>
      <w:tr>
        <w:trPr>
          <w:trHeight w:val="1275"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5.1. Право собственности Имуществом возникает у Покупателя с момента подписания акта приема-передачи Имуществом либо по истечении 30 (тридцати) рабочих дней со дня исполнения Покупателем всех своих обязательств в случае, если Покупатель уклоняется от подписания акта приема-передачи. Покупатель до подписания настоящего договора ознакомился с техническим состоянием Имущества. Имущество передано в надлежащем качественном состоянии.</w:t>
            </w:r>
          </w:p>
        </w:tc>
      </w:tr>
      <w:tr>
        <w:trPr>
          <w:trHeight w:val="285" w:hRule="exact"/>
        </w:trPr>
        <w:tc>
          <w:tcPr>
            <w:tcW w:w="10394"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6. Ответственность Сторон</w:t>
            </w:r>
          </w:p>
        </w:tc>
      </w:tr>
      <w:tr>
        <w:trPr>
          <w:trHeight w:val="510"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4"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7. Порядок разрешения споров</w:t>
            </w:r>
          </w:p>
        </w:tc>
      </w:tr>
      <w:tr>
        <w:trPr>
          <w:trHeight w:val="540"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4"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8. Условия изменения и расторжения договора</w:t>
            </w:r>
          </w:p>
        </w:tc>
      </w:tr>
      <w:tr>
        <w:trPr>
          <w:trHeight w:val="585"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65"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r>
          </w:p>
        </w:tc>
      </w:tr>
      <w:tr>
        <w:trPr>
          <w:trHeight w:val="1020"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r>
          </w:p>
        </w:tc>
      </w:tr>
      <w:tr>
        <w:trPr>
          <w:trHeight w:val="780"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r>
          </w:p>
        </w:tc>
      </w:tr>
      <w:tr>
        <w:trPr>
          <w:trHeight w:val="285" w:hRule="exact"/>
        </w:trPr>
        <w:tc>
          <w:tcPr>
            <w:tcW w:w="10394"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9. Заключительные положения</w:t>
            </w:r>
          </w:p>
        </w:tc>
      </w:tr>
      <w:tr>
        <w:trPr>
          <w:trHeight w:val="585"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9.2. Сторонами договора рассмотрены все документы, подготовленные в связи с продажей имущества.</w:t>
            </w:r>
          </w:p>
        </w:tc>
      </w:tr>
      <w:tr>
        <w:trPr>
          <w:trHeight w:val="270"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9.3. Настоящий Договор составлен в 2-х экземплярах, имеющих одинаковую юридическую силу.</w:t>
            </w:r>
          </w:p>
        </w:tc>
      </w:tr>
      <w:tr>
        <w:trPr>
          <w:trHeight w:val="990"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4"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10. Реквизиты и подписи Сторон</w:t>
            </w:r>
          </w:p>
        </w:tc>
      </w:tr>
      <w:tr>
        <w:trPr>
          <w:trHeight w:val="285" w:hRule="exact"/>
        </w:trPr>
        <w:tc>
          <w:tcPr>
            <w:tcW w:w="4724" w:type="dxa"/>
            <w:gridSpan w:val="5"/>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Продавец:</w:t>
            </w:r>
          </w:p>
        </w:tc>
        <w:tc>
          <w:tcPr>
            <w:tcW w:w="5670" w:type="dxa"/>
            <w:gridSpan w:val="6"/>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Покупатель:</w:t>
            </w:r>
          </w:p>
        </w:tc>
      </w:tr>
      <w:tr>
        <w:trPr>
          <w:trHeight w:val="285" w:hRule="exact"/>
        </w:trPr>
        <w:tc>
          <w:tcPr>
            <w:tcW w:w="4724" w:type="dxa"/>
            <w:gridSpan w:val="5"/>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Гражданин РФ</w:t>
            </w:r>
          </w:p>
        </w:tc>
        <w:tc>
          <w:tcPr>
            <w:tcW w:w="5670" w:type="dxa"/>
            <w:gridSpan w:val="6"/>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Гражданин РФ</w:t>
            </w:r>
          </w:p>
        </w:tc>
      </w:tr>
      <w:tr>
        <w:trPr>
          <w:trHeight w:val="1935"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Косов Геннадий Ильич (14.02.1958г.р., место рожд: пос. Гастелло Макаровского района Сахалинской области, адрес рег: 692760, Приморский край, Артем г, Фрунзе ул, дом № 44, квартира 74, СНИЛС04178385066, ИНН 250205741007, паспорт РФ серия 0511, номер 856564, выдан 19.04.2011, кем выдан ОУФМС России по Приморскому краю Сахалинской области, код подразделения 250-009)</w:t>
            </w:r>
          </w:p>
        </w:tc>
        <w:tc>
          <w:tcPr>
            <w:tcW w:w="5670" w:type="dxa"/>
            <w:gridSpan w:val="6"/>
            <w:vMerge w:val="restart"/>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Реквизиты</w:t>
            </w:r>
          </w:p>
        </w:tc>
        <w:tc>
          <w:tcPr>
            <w:tcW w:w="5670"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495" w:hRule="exact"/>
        </w:trPr>
        <w:tc>
          <w:tcPr>
            <w:tcW w:w="4724" w:type="dxa"/>
            <w:gridSpan w:val="5"/>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Арбитражный управляющий Корчашкина Владилена Анатольевна (ИНН 540702362561)</w:t>
            </w:r>
          </w:p>
        </w:tc>
        <w:tc>
          <w:tcPr>
            <w:tcW w:w="5670"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975"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Р/СЧ 40802810644050077092</w:t>
              <w:br/>
              <w:t>БИК 045004641</w:t>
              <w:br/>
              <w:t>КР/СЧ 30101810500000000641</w:t>
              <w:br/>
              <w:t>НАИМЕНОВАНИЕ БАНКА ПАО СБЕРБАНК</w:t>
            </w:r>
          </w:p>
        </w:tc>
        <w:tc>
          <w:tcPr>
            <w:tcW w:w="5670"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944"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5670"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Финансовый управляющий</w:t>
            </w:r>
          </w:p>
        </w:tc>
        <w:tc>
          <w:tcPr>
            <w:tcW w:w="5670"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Косова Геннадия Ильича</w:t>
            </w:r>
          </w:p>
        </w:tc>
        <w:tc>
          <w:tcPr>
            <w:tcW w:w="946" w:type="dxa"/>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c>
          <w:tcPr>
            <w:tcW w:w="945" w:type="dxa"/>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c>
          <w:tcPr>
            <w:tcW w:w="945" w:type="dxa"/>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c>
          <w:tcPr>
            <w:tcW w:w="945" w:type="dxa"/>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c>
          <w:tcPr>
            <w:tcW w:w="945" w:type="dxa"/>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c>
          <w:tcPr>
            <w:tcW w:w="944" w:type="dxa"/>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Корчашкина Владилена Анатольевна</w:t>
            </w:r>
          </w:p>
        </w:tc>
        <w:tc>
          <w:tcPr>
            <w:tcW w:w="2836" w:type="dxa"/>
            <w:gridSpan w:val="3"/>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c>
          <w:tcPr>
            <w:tcW w:w="2834" w:type="dxa"/>
            <w:gridSpan w:val="3"/>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kern w:val="0"/>
                <w:sz w:val="16"/>
                <w:szCs w:val="20"/>
              </w:rPr>
            </w:r>
          </w:p>
        </w:tc>
      </w:tr>
    </w:tbl>
    <w:sectPr>
      <w:type w:val="nextPage"/>
      <w:pgSz w:w="11906" w:h="16838"/>
      <w:pgMar w:left="567" w:right="567" w:header="0" w:top="567" w:footer="0" w:bottom="567"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Liberation Sans">
    <w:altName w:val="Arial"/>
    <w:charset w:val="cc"/>
    <w:family w:val="swiss"/>
    <w:pitch w:val="variable"/>
  </w:font>
  <w:font w:name="Times New Roman">
    <w:charset w:val="cc"/>
    <w:family w:val="roman"/>
    <w:pitch w:val="variable"/>
  </w:font>
</w:fonts>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NSimSun" w:cs="Lucida Sans"/>
        <w:kern w:val="2"/>
        <w:sz w:val="22"/>
        <w:szCs w:val="24"/>
        <w:lang w:val="ru-RU" w:eastAsia="zh-CN" w:bidi="hi-IN"/>
      </w:rPr>
    </w:rPrDefault>
    <w:pPrDefault>
      <w:pPr>
        <w:suppressAutoHyphens w:val="true"/>
      </w:pPr>
    </w:pPrDefault>
  </w:docDefaults>
  <w:style w:type="paragraph" w:styleId="Normal">
    <w:name w:val="Normal"/>
    <w:qFormat/>
    <w:pPr>
      <w:widowControl w:val="false"/>
      <w:bidi w:val="0"/>
    </w:pPr>
    <w:rPr>
      <w:rFonts w:ascii="Calibri" w:hAnsi="Calibri" w:eastAsia="NSimSun" w:cs="Lucida Sans"/>
      <w:color w:val="auto"/>
      <w:kern w:val="2"/>
      <w:sz w:val="22"/>
      <w:szCs w:val="24"/>
      <w:lang w:val="ru-RU" w:eastAsia="zh-CN" w:bidi="hi-IN"/>
    </w:rPr>
  </w:style>
  <w:style w:type="paragraph" w:styleId="Style14">
    <w:name w:val="Заголовок"/>
    <w:basedOn w:val="Normal"/>
    <w:next w:val="Style15"/>
    <w:qFormat/>
    <w:pPr>
      <w:keepNext w:val="true"/>
      <w:spacing w:before="240" w:after="120"/>
    </w:pPr>
    <w:rPr>
      <w:rFonts w:ascii="Liberation Sans" w:hAnsi="Liberation Sans" w:eastAsia="Microsoft YaHei" w:cs="Lucida Sans"/>
      <w:sz w:val="28"/>
      <w:szCs w:val="28"/>
    </w:rPr>
  </w:style>
  <w:style w:type="paragraph" w:styleId="Style15">
    <w:name w:val="Body Text"/>
    <w:basedOn w:val="Normal"/>
    <w:pPr>
      <w:spacing w:lineRule="auto" w:line="276" w:before="0" w:after="140"/>
    </w:pPr>
    <w:rPr/>
  </w:style>
  <w:style w:type="paragraph" w:styleId="Style16">
    <w:name w:val="List"/>
    <w:basedOn w:val="Style15"/>
    <w:pPr/>
    <w:rPr>
      <w:rFonts w:cs="Lucida Sans"/>
    </w:rPr>
  </w:style>
  <w:style w:type="paragraph" w:styleId="Style17">
    <w:name w:val="Caption"/>
    <w:basedOn w:val="Normal"/>
    <w:qFormat/>
    <w:pPr>
      <w:suppressLineNumbers/>
      <w:spacing w:before="120" w:after="120"/>
    </w:pPr>
    <w:rPr>
      <w:rFonts w:cs="Lucida Sans"/>
      <w:i/>
      <w:iCs/>
      <w:sz w:val="24"/>
      <w:szCs w:val="24"/>
    </w:rPr>
  </w:style>
  <w:style w:type="paragraph" w:styleId="Style18">
    <w:name w:val="Указатель"/>
    <w:basedOn w:val="Normal"/>
    <w:qFormat/>
    <w:pPr>
      <w:suppressLineNumbers/>
    </w:pPr>
    <w:rPr>
      <w:rFonts w:cs="Lucida Sans"/>
    </w:rPr>
  </w:style>
  <w:style w:type="table" w:styleId="TableStyle0">
    <w:name w:val="TableStyle0"/>
    <w:pPr>
      <w:spacing w:after="0" w:line="240" w:lineRule="auto"/>
    </w:pPr>
    <w:rPr>
      <w:sz w:val="16"/>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LibreOffice/7.1.5.2$Windows_X86_64 LibreOffice_project/85f04e9f809797b8199d13c421bd8a2b025d52b5</Application>
  <AppVersion>15.0000</AppVersion>
  <Pages>3</Pages>
  <Words>1140</Words>
  <Characters>8199</Characters>
  <CharactersWithSpaces>9786</CharactersWithSpaces>
  <Paragraphs>60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2023-05-03T14:54:48Z</dcterms:modified>
  <cp:revision>1</cp:revision>
  <dc:subject/>
  <dc:title/>
</cp:coreProperties>
</file>