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Default Extension="png" ContentType="image/png"/>
  <Override PartName="/word/settings.xml" ContentType="application/vnd.openxmlformats-officedocument.wordprocessingml.setting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webSettings.xml" ContentType="application/vnd.openxmlformats-officedocument.wordprocessingml.webSettings+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ve="http://schemas.openxmlformats.org/markup-compatibility/2006" xmlns:w="http://schemas.openxmlformats.org/wordprocessingml/2006/main" xmlns:w10="urn:schemas-microsoft-com:office:word" xmlns:wne="http://schemas.microsoft.com/office/word/2006/wordml">
  <w:body>
    <w:tbl>
      <w:tblPr>
        <w:tblStyle w:val="TableStyle0"/>
        <w:tblW w:w="10395" w:type="dxa"/>
        <w:tblLayout w:type="fixed"/>
        <w:tblCellMar>
          <w:left w:w="0" w:type="dxa"/>
          <w:right w:w="0" w:type="dxa"/>
        </w:tblCellMar>
        <w:tblLook w:val="04A0"/>
      </w:tblPr>
      <w:tblGrid>
        <w:gridCol w:w="945"/>
        <w:gridCol w:w="945"/>
        <w:gridCol w:w="945"/>
        <w:gridCol w:w="945"/>
        <w:gridCol w:w="945"/>
        <w:gridCol w:w="945"/>
        <w:gridCol w:w="945"/>
        <w:gridCol w:w="945"/>
        <w:gridCol w:w="945"/>
        <w:gridCol w:w="945"/>
        <w:gridCol w:w="945"/>
      </w:tblGrid>
      <w:tr>
        <w:trPr>
          <w:trHeight w:val="31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ДОГОВОР</w:t>
            </w:r>
          </w:p>
        </w:tc>
      </w:tr>
      <w:tr>
        <w:trPr>
          <w:trHeight w:val="27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купли-продажи</w:t>
            </w:r>
          </w:p>
        </w:tc>
      </w:tr>
      <w:tr>
        <w:trPr>
          <w:trHeight w:val="270" w:hRule="exact"/>
        </w:trPr>
        <w:tc>
          <w:tcPr>
            <w:tcW w:w="9450" w:type="dxa"/>
            <w:gridSpan w:val="10"/>
            <w:shd w:val="clear" w:color="FFFFFF" w:fill="auto"/>
            <w:textDirection w:val="lrTb"/>
            <w:vAlign w:val="top"/>
          </w:tcPr>
          <w:p>
            <w:pPr>
              <w:wordWrap w:val="1"/>
              <w:jc w:val="both"/>
              <w:rPr>
                <w:rFonts w:ascii="Times New Roman" w:hAnsi="Times New Roman"/>
                <w:sz w:val="20"/>
                <w:szCs w:val="20"/>
              </w:rPr>
            </w:pPr>
            <w:r>
              <w:rPr>
                <w:rFonts w:ascii="Times New Roman" w:hAnsi="Times New Roman"/>
                <w:sz w:val="20"/>
                <w:szCs w:val="20"/>
              </w:rPr>
              <w:t>03.05.2023</w:t>
            </w:r>
          </w:p>
        </w:tc>
        <w:tc>
          <w:tcPr>
            <w:tcW w:w="945" w:type="dxa"/>
            <w:shd w:val="clear" w:color="FFFFFF" w:fill="auto"/>
            <w:textDirection w:val="lrTb"/>
            <w:vAlign w:val="bottom"/>
          </w:tcPr>
          <w:p>
            <w:pPr>
              <w:wordWrap w:val="1"/>
              <w:jc w:val="center"/>
              <w:rPr>
                <w:rFonts w:ascii="Times New Roman" w:hAnsi="Times New Roman"/>
                <w:b/>
                <w:sz w:val="20"/>
                <w:szCs w:val="20"/>
              </w:rPr>
            </w:pP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Мы, нижеподписавшиеся:</w:t>
            </w:r>
          </w:p>
        </w:tc>
      </w:tr>
      <w:tr>
        <w:trPr>
          <w:trHeight w:val="16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Ширкин Валерий Анатольевич (15.10.1971г.р., место рожд: Отд. №1 Янгельского З/С Абзелиловского р-на Башкирской АССР, адрес рег: 457427, Челябинская обл, Агаповский р-н, Новоянгелька п, Пещерная ул, дом № 7, СНИЛС02633075728, ИНН 742501570137, паспорт РФ серия 7516, номер 898142, выдан 17.11.2016, кем выдан Отделением УФМС России по Челябинской области в Агаповском районе, код подразделения 740-002), в лице Гражданина РФ Финансового управляющего Шелестова Дмитрия Юрьевича (ИНН 745215858804, СНИЛС 16125415433, рег.номер 21408), действующего на основании решения Арбитражного суда Челябинской области от 14.02.2023г. по делу №А76-42820/2022, именуемый в дальнейшем «Продавец», с одной стороны, и </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 именуемый в дальнейшем «Покупатель» с другой стороны, а совместно именуемые «Стороны», заключили настоящий договор о нижеследующем,</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  Предмет договора</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1.1.  В соответствии с Протоколом №  от 13.06.2023г. по продаже имущества Ширкина Валерия Анатольевича, размещенным на торговой площадке  АО "НИС" (https://nistp.ru/ )  (далее по тексту – "Протокол"), Продавец обязуется передать в собственность Покупателя, признанного Победителем указанных торгов, имущество, выигранное на этих торгах, а именно:</w:t>
            </w:r>
          </w:p>
        </w:tc>
      </w:tr>
      <w:tr>
        <w:trPr>
          <w:trHeight w:val="495" w:hRule="exact"/>
        </w:trPr>
        <w:tc>
          <w:tcPr>
            <w:tcW w:w="10395" w:type="dxa"/>
            <w:gridSpan w:val="11"/>
            <w:shd w:val="clear" w:color="FFFFFF" w:fill="FFFFFF"/>
            <w:textDirection w:val="lrTb"/>
            <w:vAlign w:val="bottom"/>
          </w:tcPr>
          <w:p>
            <w:pPr>
              <w:wordWrap w:val="1"/>
              <w:jc w:val="both"/>
              <w:rPr>
                <w:rFonts w:ascii="Times New Roman" w:hAnsi="Times New Roman"/>
                <w:sz w:val="20"/>
                <w:szCs w:val="20"/>
              </w:rPr>
            </w:pPr>
            <w:r>
              <w:rPr>
                <w:rFonts w:ascii="Times New Roman" w:hAnsi="Times New Roman"/>
                <w:sz w:val="20"/>
                <w:szCs w:val="20"/>
              </w:rPr>
              <w:t>ЛОТ №1 - Земельный участок, площадь: 85 000м², адрес (местонахождение): ¶457421, , Челябинская обл, Агаповский р-н, , п Новоянгелька, кадастровый номер: 74:01:1105001:53 </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Право собственности зарегистрировано в установленном законом порядке (далее по тексту - «Имущество»).</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1.2. На момент составления Договора купли-продажи на вышеуказанном имуществе обременения/ограничения отсутствуют.</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2. Обязанности Сторон</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 Продавец обязуется:</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2.1.1. Передать Покупателю имущество по акту приема-передачи.</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2.1.2. Передать Покупателю по акту приема-передачи, все необходимые документы для регистрации перехода права собственности на выигранное на открытых торгах имущество, в течение 30 (тридцати) рабочих дней с момента поступления на расчетный счет Продавца денежных средств в соответствии с настоящим договором.</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 Покупатель обязан:</w:t>
            </w:r>
          </w:p>
        </w:tc>
      </w:tr>
      <w:tr>
        <w:trPr>
          <w:trHeight w:val="28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2.2.1. Оплатить полную стоимость имущества в соответствии с настоящим договором.</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2.2.2. В течение 30 (тридцати) рабочих дней со дня исполнения всех своих обязательств, предусмотренных настоящим договором, принять от Продавца имущество по акту приема-передачи.</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3. Цена и порядок расчетов</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3.1. Стоимость имущества составляет:</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0 (Ноль рублей 00 копеек) без учета НДС (подпункт 15 п.2 ст.146 НК), Задаток, оплаченный Покупателем, составляет 0 (Ноль рублей 00 копеек), итоговая сумма оплаты Покупателем составляет 0 (Ноль рублей 00 копеек). Цена настоящего договора установлена по результатам проведения торгов, которые проводились 13.06.2023г. на сайте https://nistp.ru/ , и указана в Протоколе  от 13.06.2023г. является окончательной и изменению не подлежит.</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3.2. Расходы по переходу права собственности и иные, не указанные в настоящем договоре возможные расходы, необходимые для исполнения договорных обязательств, несет Покупатель.</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3.3. Оплата стоимости имущества по настоящему договору осуществляется Покупателем безналичным платежом на расчетный счет:  </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Получатель: Арбитражный управляющий Шелестов Дмитрий Юрьевич (ИНН 745215858804)</w:t>
            </w:r>
          </w:p>
        </w:tc>
      </w:tr>
      <w:tr>
        <w:trPr>
          <w:trHeight w:val="97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Р/СЧ 40802810772000012462</w:t>
              <w:br/>
              <w:t>
БИК 047501602</w:t>
              <w:br/>
              <w:t>
КР/СЧ 30101810700000000602</w:t>
              <w:br/>
              <w:t>
НАИМЕНОВАНИЕ БАНКА ЧЕЛЯБИНСКОЕ ОСБ N 8597,</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в течение тридцати дней с даты подписания настоящего договора.</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Моментом надлежащей оплаты по настоящему договору считать момент перечисления банком Покупателя либо банком-корреспондентом предусмотренных настоящим договором сумм в банк Продавца для их дальнейшего зачисления на счет Продавца.</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4. Передача имущества и переход риска случайной гибели имущества</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4.1. Продавец в течение 30 (тридцати) рабочих дней со дня исполнения Покупателем всех своих обязательств, предусмотренных настоящим договором, обязан передать Покупателю имущество. Передача имущества осуществляется посредством подписания Сторонами акта приема-передачи. Момент подписания акта приема-передачи является моментом передачи имущества Покупателю.</w:t>
            </w:r>
          </w:p>
        </w:tc>
      </w:tr>
      <w:tr>
        <w:trPr>
          <w:trHeight w:val="6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4.2. Стороны договора определили, что Продавец осуществляет подготовку имущества к передаче его Покупателю, в том числе составление и представление на подписание акта приема-передачи. Указанные действия осуществляются Продавцом своими силами и за свой счет.</w:t>
            </w:r>
          </w:p>
        </w:tc>
      </w:tr>
      <w:tr>
        <w:trPr>
          <w:trHeight w:val="7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4.3. Имущество, полагают Стороны договора, будет считаться переданным от Продавца Покупателю с момента подписания акта приема-передачи обеими Сторонами договора. С этого момента на Покупателя переходит риск случайной гибели или случайного повреждения имущества, переданного Покупателю.</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5. Возникновение права собственности</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5.1. Право собственности на имущество переходит от Продавца к Покупателю в момент государственной регистрации права собственности.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6. Ответственность Сторон</w:t>
            </w:r>
          </w:p>
        </w:tc>
      </w:tr>
      <w:tr>
        <w:trPr>
          <w:trHeight w:val="51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6.1. Любая из Сторон настоящего договора, не исполнившая обязательства по договору или исполнившая их ненадлежащим образом, несет ответственность за упомянутое при наличии вины (умысла или неосторожности).</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6.2. Отсутствие вины за неисполнение или ненадлежащее исполнение обязательств по договору доказывается Стороной, нарушившей обязательства.</w:t>
            </w:r>
          </w:p>
        </w:tc>
      </w:tr>
      <w:tr>
        <w:trPr>
          <w:trHeight w:val="222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6.3. Сторона, не исполнившая или ненадлежащим образом исполнившая свои обязательства по договору при выполнении его условий, несет ответственность, если не докажет, что надлежащее исполнение обязательств оказалось невозможным вследствие непреодолимой силы (форс-мажор), т. е. чрезвычайных и непредотвратимых обстоятельств при конкретных условиях конкретного периода времени. К обстоятельствам непреодолимой силы Стороны настоящего договора отнесли такие: явления стихийного характера (землетрясение, наводнение, удар молнии, извержение вулкана, сель, оползень, цунами и т. п.), температуру, силу ветра и уровень осадков в месте исполнения обязательств по договору, исключающих для человека нормальную жизнедеятельность; мораторий органов власти и управления; забастовки, организованные в установленном законом порядке, и другие обстоятельства, которые могут быть определены Сторонами договора как непреодолимая сила для надлежащего исполнения обязательств.</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7. Порядок разрешения споров</w:t>
            </w:r>
          </w:p>
        </w:tc>
      </w:tr>
      <w:tr>
        <w:trPr>
          <w:trHeight w:val="54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7.1. Споры, вытекающие из настоящего Договора, подлежат рассмотрению в арбитражном суде в порядке, предусмотренном действующим законодательством РФ.</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8. Условия изменения и расторжения договора</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8.1. Расторжение настоящего договора осуществляется в порядке, предусмотренном законодательством Российской Федерации, без возврата внесенного задатка.</w:t>
            </w:r>
          </w:p>
        </w:tc>
      </w:tr>
      <w:tr>
        <w:trPr>
          <w:trHeight w:val="75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8.2. Если покупатель в нарушение договора купли-продажи отказывается принять и оплатить товар, продавец вправе по своему выбору потребовать оплаты товара либо отказаться от исполнения договора.  (п. 4 ст. 486 Гражданского Кодекса Российской Федерации).</w:t>
              <w:br/>
              <w:t>
</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8.3. Право на односторонний отказ от договора (исполнения договора) (статья 310 Гражданского Кодекса Российской Федерации) может быть осуществлено управомоченной стороной путем уведомления другой стороны об отказе от договора (исполнения договора). Договор прекращается с момента получения данного уведомления, если иное не предусмотрено настоящим Кодексом, другими законами, иными правовыми актами или договором.</w:t>
              <w:br/>
              <w:t>
</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В случае одностороннего отказа от договора (исполнения договора) полностью или частично, если такой отказ допускается, договор считается расторгнутым или измененным. (пп. 1, 2 Статья 450.1. Гражданского Кодекса Российской Федерации).</w:t>
              <w:br/>
              <w:t>
</w:t>
              <w:br/>
              <w:t>
</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9. Заключительные положения</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9.1. Настоящий договор вступает в силу с момента его подписания и действует до момента окончания исполнения Сторонами договора своих обязательств по нему.</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9.2. Сторонами договора рассмотрены все документы, подготовленные в связи с продажей имущества.</w:t>
            </w:r>
          </w:p>
        </w:tc>
      </w:tr>
      <w:tr>
        <w:trPr>
          <w:trHeight w:val="27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9.3. Настоящий Договор составлен в 2-х экземплярах, имеющих одинаковую юридическую силу.</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9.4. По всем вопросам, не нашедшим решения в условиях настоящего договора, но прямо или косвенно вытекающим из отношений Сторон по нему, затрагивающих имущественные интересы и деловую репутацию Сторон настоящего договора, имея в виду необходимости защиты их охраняемых законом прав и интересов, Стороны настоящего договора будут руководствоваться нормами и положениями действующего законодательства Российской Федерации.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10. Реквизиты и подписи Сторон</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Продавец:</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Покупатель:</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r>
      <w:tr>
        <w:trPr>
          <w:trHeight w:val="2175"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Ширкин Валерий Анатольевич (15.10.1971г.р., место рожд: Отд. №1 Янгельского З/С Абзелиловского р-на Башкирской АССР, адрес рег: 457427, Челябинская обл, Агаповский р-н, Новоянгелька п, Пещерная ул, дом № 7, СНИЛС02633075728, ИНН 742501570137, паспорт РФ серия 7516, номер 898142, выдан 17.11.2016, кем выдан Отделением УФМС России по Челябинской области в Агаповском районе, код подразделения 740-002)</w:t>
            </w:r>
          </w:p>
        </w:tc>
        <w:tc>
          <w:tcPr>
            <w:tcW w:w="5670" w:type="dxa"/>
            <w:gridSpan w:val="6"/>
            <w:vMerge w:val="restart"/>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Реквизиты</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495" w:hRule="exact"/>
        </w:trPr>
        <w:tc>
          <w:tcPr>
            <w:tcW w:w="4725" w:type="dxa"/>
            <w:gridSpan w:val="5"/>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Арбитражный управляющий Шелестов Дмитрий Юрьевич (ИНН 745215858804)</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1215"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Р/СЧ 40802810772000012462</w:t>
              <w:br/>
              <w:t>
БИК 047501602</w:t>
              <w:br/>
              <w:t>
КР/СЧ 30101810700000000602</w:t>
              <w:br/>
              <w:t>
НАИМЕНОВАНИЕ БАНКА ЧЕЛЯБИНСКОЕ ОСБ N 8597</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Финансовый управляющий</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Ширкина Валерия Анатольевича</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b/>
                <w:sz w:val="20"/>
                <w:szCs w:val="20"/>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60" w:hRule="exact"/>
        </w:trPr>
        <w:tc>
          <w:tcPr>
            <w:tcW w:w="2835" w:type="dxa"/>
            <w:gridSpan w:val="3"/>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Шелестов Дмитрий Юрьевич</w:t>
            </w:r>
          </w:p>
        </w:tc>
        <w:tc>
          <w:tcPr>
            <w:tcW w:w="1890" w:type="dxa"/>
            <w:gridSpan w:val="2"/>
            <w:shd w:val="clear" w:color="FFFFFF" w:fill="auto"/>
            <w:textDirection w:val="lrTb"/>
            <w:vAlign w:val="bottom"/>
          </w:tcPr>
          <w:p>
            <w:pPr>
              <w:wordWrap w:val="1"/>
              <w:jc w:val="both"/>
              <w:rPr>
                <w:rFonts w:ascii="Times New Roman" w:hAnsi="Times New Roman"/>
                <w:sz w:val="22"/>
                <w:szCs w:val="22"/>
              </w:rPr>
            </w:pPr>
            <w:r>
              <w:rPr>
                <w:rFonts w:ascii="Times New Roman" w:hAnsi="Times New Roman"/>
                <w:sz w:val="22"/>
                <w:szCs w:val="22"/>
              </w:rPr>
              <w:t>______________</w:t>
            </w:r>
          </w:p>
        </w:tc>
        <w:tc>
          <w:tcPr>
            <w:tcW w:w="5670" w:type="dxa"/>
            <w:gridSpan w:val="6"/>
            <w:shd w:val="clear" w:color="FFFFFF" w:fill="auto"/>
            <w:textDirection w:val="lrTb"/>
            <w:vAlign w:val="bottom"/>
          </w:tcPr>
          <w:p>
            <w:pPr>
              <w:wordWrap w:val="1"/>
              <w:jc w:val="both"/>
              <w:rPr>
                <w:rFonts w:ascii="Times New Roman" w:hAnsi="Times New Roman"/>
                <w:b/>
                <w:sz w:val="20"/>
                <w:szCs w:val="20"/>
              </w:rPr>
            </w:pPr>
          </w:p>
        </w:tc>
      </w:tr>
    </w:tbl>
    <w:sectPr>
      <w:pgSz w:w="11907" w:h="16839" w:orient="portrait"/>
      <w:pgMar w:top="567" w:right="567" w:bottom="567" w:left="567"/>
    </w:sectPr>
  </w:body>
</w:document>
</file>

<file path=word/settings.xml><?xml version="1.0" encoding="utf-8"?>
<w:settings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view w:val="normal"/>
  <w:zoom w:percent="100"/>
</w:settings>
</file>

<file path=word/styles.xml><?xml version="1.0" encoding="utf-8"?>
<w:styles xmlns:r="http://schemas.openxmlformats.org/officeDocument/2006/relationships" xmlns:w="http://schemas.openxmlformats.org/wordprocessingml/2006/main">
  <w:style w:type="table" w:styleId="TableStyle0">
    <w:name w:val="TableStyle0"/>
    <w:pPr>
      <w:spacing w:after="0" w:line="240" w:lineRule="auto"/>
    </w:pPr>
    <w:rPr>
      <w:rFonts w:ascii="Arial" w:hAnsi="Arial"/>
      <w:sz w:val="16"/>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8" Type="http://schemas.openxmlformats.org/officeDocument/2006/relationships/header" Target="header1.xml"/>
	<Relationship Id="rId9" Type="http://schemas.openxmlformats.org/officeDocument/2006/relationships/footer" Target="footer1.xml"/>
	<Relationship Id="rId10" Type="http://schemas.openxmlformats.org/officeDocument/2006/relationships/header" Target="header2.xml"/>
	<Relationship Id="rId11" Type="http://schemas.openxmlformats.org/officeDocument/2006/relationships/footer" Target="footer2.xml"/>
</Relationships>
</file>