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71" w:after="0"/>
        <w:ind w:left="3494" w:right="3471" w:hanging="0"/>
        <w:jc w:val="center"/>
        <w:rPr>
          <w:b/>
          <w:b/>
          <w:sz w:val="24"/>
        </w:rPr>
      </w:pPr>
      <w:r>
        <w:rPr>
          <w:b/>
          <w:color w:val="000009"/>
          <w:spacing w:val="-2"/>
          <w:sz w:val="24"/>
        </w:rPr>
        <w:t>Предварительный</w:t>
      </w:r>
      <w:r>
        <w:rPr>
          <w:b/>
          <w:color w:val="000009"/>
          <w:spacing w:val="-5"/>
          <w:sz w:val="24"/>
        </w:rPr>
        <w:t xml:space="preserve"> </w:t>
      </w:r>
      <w:r>
        <w:rPr>
          <w:b/>
          <w:color w:val="000009"/>
          <w:spacing w:val="-2"/>
          <w:sz w:val="24"/>
        </w:rPr>
        <w:t>договор купли-продажи</w:t>
      </w:r>
    </w:p>
    <w:p>
      <w:pPr>
        <w:pStyle w:val="Style13"/>
        <w:ind w:left="0" w:right="0" w:hanging="0"/>
        <w:jc w:val="left"/>
        <w:rPr>
          <w:b/>
          <w:b/>
          <w:sz w:val="26"/>
        </w:rPr>
      </w:pPr>
      <w:r>
        <w:rPr>
          <w:b/>
          <w:sz w:val="26"/>
        </w:rPr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1"/>
        </w:rPr>
      </w:pPr>
      <w:r>
        <w:rPr>
          <w:b/>
          <w:sz w:val="21"/>
        </w:rPr>
      </w:r>
    </w:p>
    <w:p>
      <w:pPr>
        <w:pStyle w:val="Style13"/>
        <w:tabs>
          <w:tab w:val="clear" w:pos="720"/>
          <w:tab w:val="left" w:pos="3110" w:leader="none"/>
        </w:tabs>
        <w:spacing w:lineRule="atLeast" w:line="550"/>
        <w:ind w:left="838" w:right="5664" w:hanging="0"/>
        <w:rPr/>
      </w:pPr>
      <w:r>
        <w:rPr/>
        <w:t>«</w:t>
      </w:r>
      <w:r>
        <w:rPr>
          <w:spacing w:val="40"/>
          <w:u w:val="single"/>
        </w:rPr>
        <w:t xml:space="preserve"> </w:t>
      </w:r>
      <w:r>
        <w:rPr/>
        <w:t xml:space="preserve">» </w:t>
      </w:r>
      <w:r>
        <w:rPr>
          <w:u w:val="single"/>
        </w:rPr>
        <w:tab/>
      </w:r>
      <w:r>
        <w:rPr/>
        <w:t>20</w:t>
      </w:r>
      <w:r>
        <w:rPr>
          <w:u w:val="single"/>
        </w:rPr>
        <w:t xml:space="preserve"> </w:t>
      </w:r>
      <w:r>
        <w:rPr/>
        <w:t>года Мы, нижеподписавшиеся:</w:t>
      </w:r>
    </w:p>
    <w:p>
      <w:pPr>
        <w:pStyle w:val="Normal"/>
        <w:spacing w:lineRule="auto" w:line="240" w:before="5" w:after="0"/>
        <w:ind w:left="133" w:right="105" w:firstLine="705"/>
        <w:jc w:val="both"/>
        <w:rPr>
          <w:sz w:val="24"/>
        </w:rPr>
      </w:pPr>
      <w:r>
        <w:rPr>
          <w:b/>
          <w:spacing w:val="-2"/>
          <w:sz w:val="24"/>
        </w:rPr>
        <w:t>Гражданин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РФ</w:t>
      </w:r>
      <w:r>
        <w:rPr>
          <w:b/>
          <w:spacing w:val="-3"/>
          <w:sz w:val="24"/>
        </w:rPr>
        <w:t xml:space="preserve"> Лукьянов Игорь Александрович (25.09.1960г.р., место рожд: с.Попадьино Захаровского р-на Рязанской обл., адрес рег: 412353, Саратовская обл, Балашовский р-н, Гусевка с, Коммунистическая ул, дом № 55, СНИЛС10987361692, ИНН 614006147994)</w:t>
      </w:r>
      <w:r>
        <w:rPr>
          <w:b/>
          <w:sz w:val="24"/>
        </w:rPr>
        <w:t xml:space="preserve">, </w:t>
      </w:r>
      <w:r>
        <w:rPr>
          <w:sz w:val="24"/>
        </w:rPr>
        <w:t>действующий на основании решения Арбитражного суда Вологодской области от 21.12.2022г. по делу А13-14085/2022, именуемый в дальнейшем «Продавец», с одной стороны, и</w:t>
      </w:r>
    </w:p>
    <w:p>
      <w:pPr>
        <w:pStyle w:val="Style13"/>
        <w:tabs>
          <w:tab w:val="clear" w:pos="720"/>
          <w:tab w:val="left" w:pos="9713" w:leader="none"/>
        </w:tabs>
        <w:spacing w:lineRule="auto" w:line="235"/>
        <w:ind w:left="133" w:right="108" w:firstLine="705"/>
        <w:rPr/>
      </w:pPr>
      <w:r>
        <w:rPr>
          <w:b/>
        </w:rPr>
        <w:t>Гражданин РФ</w:t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rPr/>
        <w:t>именуемый</w:t>
      </w:r>
      <w:r>
        <w:rPr>
          <w:spacing w:val="80"/>
          <w:w w:val="150"/>
        </w:rPr>
        <w:t xml:space="preserve"> </w:t>
      </w:r>
      <w:r>
        <w:rPr/>
        <w:t>в</w:t>
      </w:r>
      <w:r>
        <w:rPr>
          <w:spacing w:val="80"/>
          <w:w w:val="150"/>
        </w:rPr>
        <w:t xml:space="preserve"> </w:t>
      </w:r>
      <w:r>
        <w:rPr/>
        <w:t>дальнейшем</w:t>
      </w:r>
      <w:r>
        <w:rPr>
          <w:spacing w:val="80"/>
          <w:w w:val="150"/>
        </w:rPr>
        <w:t xml:space="preserve"> </w:t>
      </w:r>
      <w:r>
        <w:rPr/>
        <w:t>«Покупатель»</w:t>
      </w:r>
      <w:r>
        <w:rPr>
          <w:spacing w:val="75"/>
          <w:w w:val="150"/>
        </w:rPr>
        <w:t xml:space="preserve"> </w:t>
      </w:r>
      <w:r>
        <w:rPr/>
        <w:t>с</w:t>
      </w:r>
      <w:r>
        <w:rPr>
          <w:spacing w:val="80"/>
          <w:w w:val="150"/>
        </w:rPr>
        <w:t xml:space="preserve"> </w:t>
      </w:r>
      <w:r>
        <w:rPr/>
        <w:t>другой</w:t>
      </w:r>
      <w:r>
        <w:rPr>
          <w:spacing w:val="80"/>
          <w:w w:val="150"/>
        </w:rPr>
        <w:t xml:space="preserve"> </w:t>
      </w:r>
      <w:r>
        <w:rPr/>
        <w:t>стороны,</w:t>
      </w:r>
      <w:r>
        <w:rPr>
          <w:spacing w:val="80"/>
          <w:w w:val="150"/>
        </w:rPr>
        <w:t xml:space="preserve"> </w:t>
      </w:r>
      <w:r>
        <w:rPr/>
        <w:t>а</w:t>
      </w:r>
      <w:r>
        <w:rPr>
          <w:spacing w:val="79"/>
          <w:w w:val="150"/>
        </w:rPr>
        <w:t xml:space="preserve"> </w:t>
      </w:r>
      <w:r>
        <w:rPr/>
        <w:t>совместно</w:t>
      </w:r>
      <w:r>
        <w:rPr>
          <w:spacing w:val="80"/>
          <w:w w:val="150"/>
        </w:rPr>
        <w:t xml:space="preserve"> </w:t>
      </w:r>
      <w:r>
        <w:rPr/>
        <w:t>именуемые</w:t>
      </w:r>
    </w:p>
    <w:p>
      <w:pPr>
        <w:pStyle w:val="Style13"/>
        <w:spacing w:before="4" w:after="0"/>
        <w:rPr/>
      </w:pPr>
      <w:r>
        <w:rPr/>
        <w:t>«Стороны»,</w:t>
      </w:r>
      <w:r>
        <w:rPr>
          <w:spacing w:val="-11"/>
        </w:rPr>
        <w:t xml:space="preserve"> </w:t>
      </w:r>
      <w:r>
        <w:rPr/>
        <w:t>заключили</w:t>
      </w:r>
      <w:r>
        <w:rPr>
          <w:spacing w:val="-8"/>
        </w:rPr>
        <w:t xml:space="preserve"> </w:t>
      </w:r>
      <w:r>
        <w:rPr/>
        <w:t>настоящий</w:t>
      </w:r>
      <w:r>
        <w:rPr>
          <w:spacing w:val="-7"/>
        </w:rPr>
        <w:t xml:space="preserve"> </w:t>
      </w:r>
      <w:r>
        <w:rPr/>
        <w:t>договор</w:t>
      </w:r>
      <w:r>
        <w:rPr>
          <w:spacing w:val="-15"/>
        </w:rPr>
        <w:t xml:space="preserve"> </w:t>
      </w:r>
      <w:r>
        <w:rPr/>
        <w:t>о</w:t>
      </w:r>
      <w:r>
        <w:rPr>
          <w:spacing w:val="-8"/>
        </w:rPr>
        <w:t xml:space="preserve"> </w:t>
      </w:r>
      <w:r>
        <w:rPr>
          <w:spacing w:val="-2"/>
        </w:rPr>
        <w:t>нижеследующем::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4018" w:leader="none"/>
        </w:tabs>
        <w:spacing w:lineRule="exact" w:line="275" w:before="3" w:after="0"/>
        <w:ind w:left="4018" w:right="0" w:hanging="360"/>
        <w:jc w:val="left"/>
        <w:rPr/>
      </w:pPr>
      <w:r>
        <w:rPr/>
        <w:t>ПРЕДМЕТ</w:t>
      </w:r>
      <w:r>
        <w:rPr>
          <w:spacing w:val="-6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5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Продавец обязуется известить всех участников долевой собственности в письменной форме или в виде извещения на официальном сайте Федеральной службы государственной регистрации кадастра и картографии в сети интернет — https://rosreestr.gov.ru/site/,</w:t>
      </w:r>
      <w:r>
        <w:rPr>
          <w:spacing w:val="-9"/>
          <w:sz w:val="24"/>
        </w:rPr>
        <w:t xml:space="preserve"> </w:t>
      </w:r>
      <w:r>
        <w:rPr>
          <w:sz w:val="24"/>
        </w:rPr>
        <w:t>о</w:t>
      </w:r>
      <w:r>
        <w:rPr>
          <w:spacing w:val="-8"/>
          <w:sz w:val="24"/>
        </w:rPr>
        <w:t xml:space="preserve"> </w:t>
      </w:r>
      <w:r>
        <w:rPr>
          <w:sz w:val="24"/>
        </w:rPr>
        <w:t>намерении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долю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земельном</w:t>
      </w:r>
      <w:r>
        <w:rPr>
          <w:spacing w:val="-10"/>
          <w:sz w:val="24"/>
        </w:rPr>
        <w:t xml:space="preserve"> </w:t>
      </w:r>
      <w:r>
        <w:rPr>
          <w:sz w:val="24"/>
        </w:rPr>
        <w:t>участке</w:t>
      </w:r>
      <w:r>
        <w:rPr>
          <w:spacing w:val="-8"/>
          <w:sz w:val="24"/>
        </w:rPr>
        <w:t xml:space="preserve"> </w:t>
      </w:r>
      <w:r>
        <w:rPr>
          <w:sz w:val="24"/>
        </w:rPr>
        <w:t>(далее</w:t>
      </w:r>
      <w:r>
        <w:rPr>
          <w:spacing w:val="-8"/>
          <w:sz w:val="24"/>
        </w:rPr>
        <w:t xml:space="preserve"> </w:t>
      </w:r>
      <w:r>
        <w:rPr>
          <w:sz w:val="24"/>
        </w:rPr>
        <w:t>по</w:t>
      </w:r>
      <w:r>
        <w:rPr>
          <w:spacing w:val="-8"/>
          <w:sz w:val="24"/>
        </w:rPr>
        <w:t xml:space="preserve"> </w:t>
      </w:r>
      <w:r>
        <w:rPr>
          <w:sz w:val="24"/>
        </w:rPr>
        <w:t>тексту</w:t>
      </w:r>
      <w:r>
        <w:rPr>
          <w:spacing w:val="-12"/>
          <w:sz w:val="24"/>
        </w:rPr>
        <w:t xml:space="preserve"> </w:t>
      </w:r>
      <w:r>
        <w:rPr>
          <w:sz w:val="24"/>
        </w:rPr>
        <w:t>— объект недвижимости) с указанием цены, размера, местоположения объекта недвижимости.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6" w:leader="none"/>
        </w:tabs>
        <w:spacing w:lineRule="auto" w:line="240" w:before="0" w:after="0"/>
        <w:ind w:left="133" w:right="103" w:firstLine="720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обязуется,</w:t>
      </w:r>
      <w:r>
        <w:rPr>
          <w:spacing w:val="-12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3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12"/>
          <w:sz w:val="24"/>
        </w:rPr>
        <w:t xml:space="preserve"> </w:t>
      </w:r>
      <w:r>
        <w:rPr>
          <w:sz w:val="24"/>
        </w:rPr>
        <w:t>отказа</w:t>
      </w:r>
      <w:r>
        <w:rPr>
          <w:spacing w:val="-13"/>
          <w:sz w:val="24"/>
        </w:rPr>
        <w:t xml:space="preserve"> </w:t>
      </w:r>
      <w:r>
        <w:rPr>
          <w:sz w:val="24"/>
        </w:rPr>
        <w:t>от</w:t>
      </w:r>
      <w:r>
        <w:rPr>
          <w:spacing w:val="-15"/>
          <w:sz w:val="24"/>
        </w:rPr>
        <w:t xml:space="preserve"> </w:t>
      </w:r>
      <w:r>
        <w:rPr>
          <w:sz w:val="24"/>
        </w:rPr>
        <w:t>преимущественного</w:t>
      </w:r>
      <w:r>
        <w:rPr>
          <w:spacing w:val="-8"/>
          <w:sz w:val="24"/>
        </w:rPr>
        <w:t xml:space="preserve"> </w:t>
      </w:r>
      <w:r>
        <w:rPr>
          <w:sz w:val="24"/>
        </w:rPr>
        <w:t>права</w:t>
      </w:r>
      <w:r>
        <w:rPr>
          <w:spacing w:val="-15"/>
          <w:sz w:val="24"/>
        </w:rPr>
        <w:t xml:space="preserve"> </w:t>
      </w:r>
      <w:r>
        <w:rPr>
          <w:sz w:val="24"/>
        </w:rPr>
        <w:t>покупки от всех участников долевой собственности или на момент возврат извещения отправителю (продавцу) или по истечении 30 дней после размещения извещения на официальном сайте Федеральной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службы</w:t>
      </w:r>
      <w:r>
        <w:rPr>
          <w:spacing w:val="-5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-5"/>
          <w:sz w:val="24"/>
        </w:rPr>
        <w:t xml:space="preserve"> </w:t>
      </w:r>
      <w:r>
        <w:rPr>
          <w:sz w:val="24"/>
        </w:rPr>
        <w:t>кадастра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картографии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сети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интернет - https://rosreestr.gov.ru/site/,</w:t>
      </w:r>
      <w:r>
        <w:rPr>
          <w:spacing w:val="39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3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путем</w:t>
      </w:r>
      <w:r>
        <w:rPr>
          <w:spacing w:val="-9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 купли-продажи («Основной договор»), следующий Объект недвижимости:</w:t>
      </w:r>
    </w:p>
    <w:p>
      <w:pPr>
        <w:pStyle w:val="Style13"/>
        <w:ind w:left="853" w:right="109" w:hanging="361"/>
        <w:rPr/>
      </w:pPr>
      <w:r>
        <w:rPr>
          <w:rFonts w:ascii="Symbol" w:hAnsi="Symbol"/>
        </w:rPr>
        <w:t></w:t>
      </w:r>
      <w:r>
        <w:rPr>
          <w:spacing w:val="80"/>
          <w:w w:val="150"/>
        </w:rPr>
        <w:t xml:space="preserve"> </w:t>
      </w:r>
      <w:r>
        <w:rPr/>
        <w:t>Лот</w:t>
      </w:r>
      <w:r>
        <w:rPr>
          <w:spacing w:val="-9"/>
        </w:rPr>
        <w:t xml:space="preserve"> </w:t>
      </w:r>
      <w:r>
        <w:rPr/>
        <w:t>-</w:t>
      </w:r>
      <w:r>
        <w:rPr>
          <w:spacing w:val="-3"/>
        </w:rPr>
        <w:t xml:space="preserve"> 1/2 доля в праве на земельный участок, площадь: 5 400м², адрес (местонахождение): Рязанская область ,р-н. Захаровский, с. Попадьино, кадастровый номер: 62:02:0020809:174, категория земель: земли населенных пунктов, разрешенное использование: для ведения личного подсобного хозяйства.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400" w:leader="none"/>
          <w:tab w:val="left" w:pos="5179" w:leader="none"/>
        </w:tabs>
        <w:spacing w:lineRule="auto" w:line="240" w:before="0" w:after="0"/>
        <w:ind w:left="133" w:right="103" w:firstLine="710"/>
        <w:jc w:val="both"/>
        <w:rPr>
          <w:sz w:val="24"/>
        </w:rPr>
      </w:pPr>
      <w:r>
        <w:rPr>
          <w:sz w:val="24"/>
        </w:rPr>
        <w:t>Стороны обязуются заключить Основной договор купли-продажи объекта недвижимости в срок не позднее</w:t>
      </w:r>
      <w:r>
        <w:rPr>
          <w:spacing w:val="63"/>
          <w:sz w:val="24"/>
        </w:rPr>
        <w:t xml:space="preserve">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178" w:leader="none"/>
        </w:tabs>
        <w:spacing w:lineRule="exact" w:line="275" w:before="0" w:after="0"/>
        <w:ind w:left="3177" w:right="0" w:hanging="361"/>
        <w:jc w:val="left"/>
        <w:rPr/>
      </w:pPr>
      <w:r>
        <w:rPr/>
        <w:t>УСЛОВИЯ</w:t>
      </w:r>
      <w:r>
        <w:rPr>
          <w:spacing w:val="-10"/>
        </w:rPr>
        <w:t xml:space="preserve"> </w:t>
      </w:r>
      <w:r>
        <w:rPr/>
        <w:t>ОСНОВНОГО</w:t>
      </w:r>
      <w:r>
        <w:rPr>
          <w:spacing w:val="-4"/>
        </w:rPr>
        <w:t xml:space="preserve"> </w:t>
      </w:r>
      <w:r>
        <w:rPr>
          <w:spacing w:val="-2"/>
        </w:rPr>
        <w:t>ДОГОВОРА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35" w:before="0" w:after="0"/>
        <w:ind w:left="133" w:right="115" w:firstLine="710"/>
        <w:jc w:val="both"/>
        <w:rPr>
          <w:sz w:val="24"/>
        </w:rPr>
      </w:pPr>
      <w:r>
        <w:rPr>
          <w:sz w:val="24"/>
        </w:rPr>
        <w:t>По</w:t>
      </w:r>
      <w:r>
        <w:rPr>
          <w:spacing w:val="-15"/>
          <w:sz w:val="24"/>
        </w:rPr>
        <w:t xml:space="preserve"> </w:t>
      </w:r>
      <w:r>
        <w:rPr>
          <w:sz w:val="24"/>
        </w:rPr>
        <w:t>Основному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договору</w:t>
      </w:r>
      <w:r>
        <w:rPr>
          <w:spacing w:val="-15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0"/>
          <w:sz w:val="24"/>
        </w:rPr>
        <w:t xml:space="preserve"> </w:t>
      </w:r>
      <w:r>
        <w:rPr>
          <w:sz w:val="24"/>
        </w:rPr>
        <w:t>передать</w:t>
      </w:r>
      <w:r>
        <w:rPr>
          <w:spacing w:val="-9"/>
          <w:sz w:val="24"/>
        </w:rPr>
        <w:t xml:space="preserve"> </w:t>
      </w:r>
      <w:r>
        <w:rPr>
          <w:sz w:val="24"/>
        </w:rPr>
        <w:t>в</w:t>
      </w:r>
      <w:r>
        <w:rPr>
          <w:spacing w:val="-9"/>
          <w:sz w:val="24"/>
        </w:rPr>
        <w:t xml:space="preserve"> </w:t>
      </w:r>
      <w:r>
        <w:rPr>
          <w:sz w:val="24"/>
        </w:rPr>
        <w:t>собственность</w:t>
      </w:r>
      <w:r>
        <w:rPr>
          <w:spacing w:val="-10"/>
          <w:sz w:val="24"/>
        </w:rPr>
        <w:t xml:space="preserve"> </w:t>
      </w:r>
      <w:r>
        <w:rPr>
          <w:sz w:val="24"/>
        </w:rPr>
        <w:t>Покупателя Объект недвижимости, а Покупатель обязуется его принять и оплатить.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97" w:leader="none"/>
          <w:tab w:val="left" w:pos="2322" w:leader="none"/>
          <w:tab w:val="left" w:pos="3157" w:leader="none"/>
          <w:tab w:val="left" w:pos="6084" w:leader="none"/>
          <w:tab w:val="left" w:pos="6486" w:leader="none"/>
          <w:tab w:val="left" w:pos="7656" w:leader="none"/>
          <w:tab w:val="left" w:pos="7695" w:leader="none"/>
          <w:tab w:val="left" w:pos="9713" w:leader="none"/>
        </w:tabs>
        <w:spacing w:lineRule="auto" w:line="240" w:before="0" w:after="0"/>
        <w:ind w:left="133" w:right="105" w:firstLine="710"/>
        <w:jc w:val="both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>) рублей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копеек без учета НДС (подпункт 15 п.2 ст.146 НК), Задаток, оплаченный Покупателем, составляет </w:t>
      </w:r>
      <w:r>
        <w:rPr>
          <w:sz w:val="24"/>
          <w:u w:val="single"/>
        </w:rPr>
        <w:tab/>
      </w:r>
      <w:r>
        <w:rPr>
          <w:sz w:val="24"/>
        </w:rPr>
        <w:t xml:space="preserve"> 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10 копеек, итоговая сумма оплаты Покупателем составляет </w:t>
      </w:r>
      <w:r>
        <w:rPr>
          <w:sz w:val="24"/>
          <w:u w:val="single"/>
        </w:rPr>
        <w:tab/>
        <w:tab/>
      </w:r>
      <w:r>
        <w:rPr>
          <w:spacing w:val="-7"/>
          <w:sz w:val="24"/>
        </w:rPr>
        <w:t xml:space="preserve"> </w:t>
      </w:r>
      <w:r>
        <w:rPr>
          <w:sz w:val="24"/>
        </w:rPr>
        <w:t>(</w:t>
      </w:r>
      <w:r>
        <w:rPr>
          <w:sz w:val="24"/>
          <w:u w:val="single"/>
        </w:rPr>
        <w:tab/>
        <w:tab/>
      </w:r>
      <w:r>
        <w:rPr>
          <w:sz w:val="24"/>
        </w:rPr>
        <w:t xml:space="preserve">) рублей 00 копеек. Цена настоящего договора установлена по результатам проведения торгов, которые проводились </w:t>
      </w:r>
      <w:r>
        <w:rPr>
          <w:sz w:val="24"/>
          <w:u w:val="single"/>
        </w:rPr>
        <w:tab/>
      </w:r>
      <w:r>
        <w:rPr>
          <w:sz w:val="24"/>
        </w:rPr>
        <w:t xml:space="preserve"> на сайте (https://nistp.ru/) и указана в Протоколе от </w:t>
      </w:r>
      <w:r>
        <w:rPr>
          <w:sz w:val="24"/>
          <w:u w:val="single"/>
        </w:rPr>
        <w:tab/>
        <w:tab/>
        <w:tab/>
      </w:r>
      <w:r>
        <w:rPr>
          <w:spacing w:val="-10"/>
          <w:sz w:val="24"/>
        </w:rPr>
        <w:t xml:space="preserve">, </w:t>
      </w:r>
      <w:r>
        <w:rPr>
          <w:sz w:val="24"/>
        </w:rPr>
        <w:t>является окончательной и изменению не подлежит.</w:t>
      </w:r>
    </w:p>
    <w:p>
      <w:pPr>
        <w:pStyle w:val="ListParagraph"/>
        <w:numPr>
          <w:ilvl w:val="1"/>
          <w:numId w:val="2"/>
        </w:numPr>
        <w:tabs>
          <w:tab w:val="clear" w:pos="720"/>
          <w:tab w:val="left" w:pos="1036" w:leader="none"/>
        </w:tabs>
        <w:spacing w:lineRule="exact" w:line="275" w:before="1" w:after="0"/>
        <w:ind w:left="1035" w:right="0" w:hanging="418"/>
        <w:jc w:val="both"/>
        <w:rPr>
          <w:sz w:val="24"/>
        </w:rPr>
      </w:pPr>
      <w:r>
        <w:rPr>
          <w:sz w:val="24"/>
        </w:rPr>
        <w:t>Продавец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обязуется: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516" w:leader="none"/>
        </w:tabs>
        <w:spacing w:lineRule="exact" w:line="275" w:before="0" w:after="0"/>
        <w:ind w:left="1515" w:right="0" w:hanging="600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6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6"/>
          <w:sz w:val="24"/>
        </w:rPr>
        <w:t xml:space="preserve"> </w:t>
      </w:r>
      <w:r>
        <w:rPr>
          <w:sz w:val="24"/>
        </w:rPr>
        <w:t>имущество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акту</w:t>
      </w:r>
      <w:r>
        <w:rPr>
          <w:spacing w:val="-12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1"/>
          <w:sz w:val="24"/>
        </w:rPr>
        <w:t xml:space="preserve"> </w:t>
      </w:r>
      <w:r>
        <w:rPr>
          <w:sz w:val="24"/>
        </w:rPr>
        <w:t>-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передачи.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2" w:after="0"/>
        <w:ind w:left="133" w:right="111" w:firstLine="542"/>
        <w:jc w:val="both"/>
        <w:rPr>
          <w:sz w:val="24"/>
        </w:rPr>
      </w:pPr>
      <w:r>
        <w:rPr>
          <w:sz w:val="24"/>
        </w:rPr>
        <w:t>Передать</w:t>
      </w:r>
      <w:r>
        <w:rPr>
          <w:spacing w:val="-12"/>
          <w:sz w:val="24"/>
        </w:rPr>
        <w:t xml:space="preserve"> </w:t>
      </w:r>
      <w:r>
        <w:rPr>
          <w:sz w:val="24"/>
        </w:rPr>
        <w:t>Покупателю</w:t>
      </w:r>
      <w:r>
        <w:rPr>
          <w:spacing w:val="-12"/>
          <w:sz w:val="24"/>
        </w:rPr>
        <w:t xml:space="preserve"> </w:t>
      </w:r>
      <w:r>
        <w:rPr>
          <w:sz w:val="24"/>
        </w:rPr>
        <w:t>по</w:t>
      </w:r>
      <w:r>
        <w:rPr>
          <w:spacing w:val="-11"/>
          <w:sz w:val="24"/>
        </w:rPr>
        <w:t xml:space="preserve"> </w:t>
      </w:r>
      <w:r>
        <w:rPr>
          <w:sz w:val="24"/>
        </w:rPr>
        <w:t>акту</w:t>
      </w:r>
      <w:r>
        <w:rPr>
          <w:spacing w:val="-15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7"/>
          <w:sz w:val="24"/>
        </w:rPr>
        <w:t xml:space="preserve"> </w:t>
      </w:r>
      <w:r>
        <w:rPr>
          <w:sz w:val="24"/>
        </w:rPr>
        <w:t>–</w:t>
      </w:r>
      <w:r>
        <w:rPr>
          <w:spacing w:val="-15"/>
          <w:sz w:val="24"/>
        </w:rPr>
        <w:t xml:space="preserve"> </w:t>
      </w:r>
      <w:r>
        <w:rPr>
          <w:sz w:val="24"/>
        </w:rPr>
        <w:t>передачи,</w:t>
      </w:r>
      <w:r>
        <w:rPr>
          <w:spacing w:val="-9"/>
          <w:sz w:val="24"/>
        </w:rPr>
        <w:t xml:space="preserve"> </w:t>
      </w:r>
      <w:r>
        <w:rPr>
          <w:sz w:val="24"/>
        </w:rPr>
        <w:t>все</w:t>
      </w:r>
      <w:r>
        <w:rPr>
          <w:spacing w:val="-15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15"/>
          <w:sz w:val="24"/>
        </w:rPr>
        <w:t xml:space="preserve"> </w:t>
      </w:r>
      <w:r>
        <w:rPr>
          <w:sz w:val="24"/>
        </w:rPr>
        <w:t>документы</w:t>
      </w:r>
      <w:r>
        <w:rPr>
          <w:spacing w:val="-9"/>
          <w:sz w:val="24"/>
        </w:rPr>
        <w:t xml:space="preserve"> </w:t>
      </w:r>
      <w:r>
        <w:rPr>
          <w:sz w:val="24"/>
        </w:rPr>
        <w:t>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</w:r>
    </w:p>
    <w:p>
      <w:pPr>
        <w:pStyle w:val="Style13"/>
        <w:spacing w:before="10" w:after="0"/>
        <w:ind w:left="0" w:right="0" w:hanging="0"/>
        <w:jc w:val="left"/>
        <w:rPr>
          <w:sz w:val="23"/>
        </w:rPr>
      </w:pPr>
      <w:r>
        <w:rPr>
          <w:sz w:val="23"/>
        </w:rPr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0"/>
        </w:sectPr>
        <w:pStyle w:val="ListParagraph"/>
        <w:numPr>
          <w:ilvl w:val="1"/>
          <w:numId w:val="2"/>
        </w:numPr>
        <w:tabs>
          <w:tab w:val="clear" w:pos="720"/>
          <w:tab w:val="left" w:pos="1156" w:leader="none"/>
        </w:tabs>
        <w:spacing w:lineRule="auto" w:line="240" w:before="0" w:after="0"/>
        <w:ind w:left="1155" w:right="0" w:hanging="418"/>
        <w:jc w:val="both"/>
        <w:rPr>
          <w:sz w:val="24"/>
        </w:rPr>
      </w:pPr>
      <w:r>
        <w:rPr>
          <w:spacing w:val="-2"/>
          <w:sz w:val="24"/>
        </w:rPr>
        <w:t>Покупатель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обязан: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275" w:leader="none"/>
        </w:tabs>
        <w:spacing w:lineRule="auto" w:line="240" w:before="66" w:after="0"/>
        <w:ind w:left="1274" w:right="0" w:hanging="600"/>
        <w:jc w:val="both"/>
        <w:rPr>
          <w:sz w:val="24"/>
        </w:rPr>
      </w:pPr>
      <w:r>
        <w:rPr>
          <w:sz w:val="24"/>
        </w:rPr>
        <w:t>Оплатить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полную</w:t>
      </w:r>
      <w:r>
        <w:rPr>
          <w:spacing w:val="-5"/>
          <w:sz w:val="24"/>
        </w:rPr>
        <w:t xml:space="preserve"> </w:t>
      </w:r>
      <w:r>
        <w:rPr>
          <w:sz w:val="24"/>
        </w:rPr>
        <w:t>стоимость</w:t>
      </w:r>
      <w:r>
        <w:rPr>
          <w:spacing w:val="-2"/>
          <w:sz w:val="24"/>
        </w:rPr>
        <w:t xml:space="preserve"> </w:t>
      </w:r>
      <w:r>
        <w:rPr>
          <w:sz w:val="24"/>
        </w:rPr>
        <w:t>имущества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с основным </w:t>
      </w:r>
      <w:r>
        <w:rPr>
          <w:spacing w:val="-2"/>
          <w:sz w:val="24"/>
        </w:rPr>
        <w:t>договором.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117" w:leader="none"/>
        </w:tabs>
        <w:spacing w:lineRule="auto" w:line="240" w:before="3" w:after="0"/>
        <w:ind w:left="133" w:right="103" w:firstLine="364"/>
        <w:jc w:val="both"/>
        <w:rPr>
          <w:sz w:val="24"/>
        </w:rPr>
      </w:pPr>
      <w:r>
        <w:rPr>
          <w:sz w:val="24"/>
        </w:rPr>
        <w:t xml:space="preserve">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 - </w:t>
      </w:r>
      <w:r>
        <w:rPr>
          <w:spacing w:val="-2"/>
          <w:sz w:val="24"/>
        </w:rPr>
        <w:t>передачи.</w:t>
      </w:r>
    </w:p>
    <w:p>
      <w:pPr>
        <w:pStyle w:val="2"/>
        <w:numPr>
          <w:ilvl w:val="2"/>
          <w:numId w:val="2"/>
        </w:numPr>
        <w:tabs>
          <w:tab w:val="clear" w:pos="720"/>
          <w:tab w:val="left" w:pos="939" w:leader="none"/>
        </w:tabs>
        <w:spacing w:lineRule="auto" w:line="240" w:before="2" w:after="0"/>
        <w:ind w:left="133" w:right="122" w:firstLine="182"/>
        <w:jc w:val="both"/>
        <w:rPr>
          <w:sz w:val="24"/>
        </w:rPr>
      </w:pPr>
      <w:r>
        <w:rPr/>
        <w:t>Уплатить государственную</w:t>
      </w:r>
      <w:r>
        <w:rPr>
          <w:spacing w:val="-1"/>
        </w:rPr>
        <w:t xml:space="preserve"> </w:t>
      </w:r>
      <w:r>
        <w:rPr/>
        <w:t>пошлину за государственную регистрацию перехода права собственности.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1088" w:leader="none"/>
        </w:tabs>
        <w:spacing w:lineRule="auto" w:line="240" w:before="0" w:after="0"/>
        <w:ind w:left="133" w:right="116" w:firstLine="244"/>
        <w:jc w:val="both"/>
        <w:rPr>
          <w:sz w:val="24"/>
        </w:rPr>
      </w:pPr>
      <w:r>
        <w:rPr>
          <w:sz w:val="24"/>
        </w:rPr>
        <w:t>Осуществить государственную регистрацию перехода права собственности на имущество к Покупателю.</w:t>
      </w:r>
    </w:p>
    <w:p>
      <w:pPr>
        <w:pStyle w:val="1"/>
        <w:numPr>
          <w:ilvl w:val="0"/>
          <w:numId w:val="3"/>
        </w:numPr>
        <w:tabs>
          <w:tab w:val="clear" w:pos="720"/>
          <w:tab w:val="left" w:pos="3500" w:leader="none"/>
        </w:tabs>
        <w:spacing w:lineRule="exact" w:line="266" w:before="0" w:after="0"/>
        <w:ind w:left="3499" w:right="0" w:hanging="361"/>
        <w:jc w:val="left"/>
        <w:rPr>
          <w:sz w:val="24"/>
        </w:rPr>
      </w:pPr>
      <w:r>
        <w:rPr/>
        <w:t>ОТВЕТСТВЕННОСТЬ</w:t>
      </w:r>
      <w:r>
        <w:rPr>
          <w:spacing w:val="-1"/>
        </w:rPr>
        <w:t xml:space="preserve"> </w:t>
      </w:r>
      <w:r>
        <w:rPr>
          <w:spacing w:val="-2"/>
        </w:rPr>
        <w:t>СТОРОН</w:t>
      </w:r>
    </w:p>
    <w:p>
      <w:pPr>
        <w:pStyle w:val="Style13"/>
        <w:spacing w:before="6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66" w:leader="none"/>
        </w:tabs>
        <w:spacing w:lineRule="auto" w:line="240" w:before="0" w:after="0"/>
        <w:ind w:left="133" w:right="245" w:firstLine="710"/>
        <w:jc w:val="left"/>
        <w:rPr>
          <w:sz w:val="24"/>
        </w:rPr>
      </w:pPr>
      <w:r>
        <w:rPr>
          <w:sz w:val="24"/>
        </w:rPr>
        <w:t>В случае, если одна из Сторон будет уклоняться от заключения Основного договора,</w:t>
      </w:r>
      <w:r>
        <w:rPr>
          <w:spacing w:val="-10"/>
          <w:sz w:val="24"/>
        </w:rPr>
        <w:t xml:space="preserve"> </w:t>
      </w:r>
      <w:r>
        <w:rPr>
          <w:sz w:val="24"/>
        </w:rPr>
        <w:t>то</w:t>
      </w:r>
      <w:r>
        <w:rPr>
          <w:spacing w:val="-4"/>
          <w:sz w:val="24"/>
        </w:rPr>
        <w:t xml:space="preserve"> </w:t>
      </w:r>
      <w:r>
        <w:rPr>
          <w:sz w:val="24"/>
        </w:rPr>
        <w:t>уклоняющаяся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</w:t>
      </w:r>
      <w:r>
        <w:rPr>
          <w:spacing w:val="-8"/>
          <w:sz w:val="24"/>
        </w:rPr>
        <w:t xml:space="preserve"> </w:t>
      </w:r>
      <w:r>
        <w:rPr>
          <w:sz w:val="24"/>
        </w:rPr>
        <w:t>должна</w:t>
      </w:r>
      <w:r>
        <w:rPr>
          <w:spacing w:val="-12"/>
          <w:sz w:val="24"/>
        </w:rPr>
        <w:t xml:space="preserve"> </w:t>
      </w:r>
      <w:r>
        <w:rPr>
          <w:sz w:val="24"/>
        </w:rPr>
        <w:t>будет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оплатить</w:t>
      </w:r>
      <w:r>
        <w:rPr>
          <w:spacing w:val="-10"/>
          <w:sz w:val="24"/>
        </w:rPr>
        <w:t xml:space="preserve"> </w:t>
      </w:r>
      <w:r>
        <w:rPr>
          <w:sz w:val="24"/>
        </w:rPr>
        <w:t>добросовестной</w:t>
      </w:r>
      <w:r>
        <w:rPr>
          <w:spacing w:val="-11"/>
          <w:sz w:val="24"/>
        </w:rPr>
        <w:t xml:space="preserve"> </w:t>
      </w:r>
      <w:r>
        <w:rPr>
          <w:sz w:val="24"/>
        </w:rPr>
        <w:t>Стороне</w:t>
      </w:r>
      <w:r>
        <w:rPr>
          <w:spacing w:val="-12"/>
          <w:sz w:val="24"/>
        </w:rPr>
        <w:t xml:space="preserve"> </w:t>
      </w:r>
      <w:r>
        <w:rPr>
          <w:sz w:val="24"/>
        </w:rPr>
        <w:t>штраф в размере суммы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56" w:leader="none"/>
        </w:tabs>
        <w:spacing w:lineRule="auto" w:line="240" w:before="3" w:after="0"/>
        <w:ind w:left="133" w:right="109" w:firstLine="710"/>
        <w:jc w:val="both"/>
        <w:rPr>
          <w:sz w:val="24"/>
        </w:rPr>
      </w:pPr>
      <w:r>
        <w:rPr>
          <w:spacing w:val="-2"/>
          <w:sz w:val="24"/>
        </w:rPr>
        <w:t>В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случае,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если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одна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из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Сторон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будет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уклоняться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заключения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Основного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 xml:space="preserve">договора, </w:t>
      </w:r>
      <w:r>
        <w:rPr>
          <w:sz w:val="24"/>
        </w:rPr>
        <w:t>то уклоняющаяся Сторона должна будет возместить добросовестной Стороне убытки, причиненные таким уклонением.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560" w:leader="none"/>
        </w:tabs>
        <w:spacing w:lineRule="auto" w:line="240" w:before="0" w:after="0"/>
        <w:ind w:left="133" w:right="112" w:hanging="0"/>
        <w:jc w:val="both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случае уклонения</w:t>
      </w:r>
      <w:r>
        <w:rPr>
          <w:spacing w:val="-11"/>
          <w:sz w:val="24"/>
        </w:rPr>
        <w:t xml:space="preserve"> </w:t>
      </w:r>
      <w:r>
        <w:rPr>
          <w:sz w:val="24"/>
        </w:rPr>
        <w:t>одной</w:t>
      </w:r>
      <w:r>
        <w:rPr>
          <w:spacing w:val="-6"/>
          <w:sz w:val="24"/>
        </w:rPr>
        <w:t xml:space="preserve"> </w:t>
      </w:r>
      <w:r>
        <w:rPr>
          <w:sz w:val="24"/>
        </w:rPr>
        <w:t>из</w:t>
      </w:r>
      <w:r>
        <w:rPr>
          <w:spacing w:val="-2"/>
          <w:sz w:val="24"/>
        </w:rPr>
        <w:t xml:space="preserve"> </w:t>
      </w:r>
      <w:r>
        <w:rPr>
          <w:sz w:val="24"/>
        </w:rPr>
        <w:t>Сторон</w:t>
      </w:r>
      <w:r>
        <w:rPr>
          <w:spacing w:val="-6"/>
          <w:sz w:val="24"/>
        </w:rPr>
        <w:t xml:space="preserve"> </w:t>
      </w:r>
      <w:r>
        <w:rPr>
          <w:sz w:val="24"/>
        </w:rPr>
        <w:t>от</w:t>
      </w:r>
      <w:r>
        <w:rPr>
          <w:spacing w:val="-10"/>
          <w:sz w:val="24"/>
        </w:rPr>
        <w:t xml:space="preserve"> </w:t>
      </w:r>
      <w:r>
        <w:rPr>
          <w:sz w:val="24"/>
        </w:rPr>
        <w:t>заключения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9"/>
          <w:sz w:val="24"/>
        </w:rPr>
        <w:t xml:space="preserve"> </w:t>
      </w:r>
      <w:r>
        <w:rPr>
          <w:sz w:val="24"/>
        </w:rPr>
        <w:t>вторая</w:t>
      </w:r>
      <w:r>
        <w:rPr>
          <w:spacing w:val="-7"/>
          <w:sz w:val="24"/>
        </w:rPr>
        <w:t xml:space="preserve"> </w:t>
      </w:r>
      <w:r>
        <w:rPr>
          <w:sz w:val="24"/>
        </w:rPr>
        <w:t>Сторона вправе обратиться в суд с требованием о понуждении заключить Основной договор купли- продажи земельного участка.</w:t>
      </w:r>
    </w:p>
    <w:p>
      <w:pPr>
        <w:pStyle w:val="ListParagraph"/>
        <w:numPr>
          <w:ilvl w:val="1"/>
          <w:numId w:val="1"/>
        </w:numPr>
        <w:tabs>
          <w:tab w:val="clear" w:pos="720"/>
          <w:tab w:val="left" w:pos="642" w:leader="none"/>
        </w:tabs>
        <w:spacing w:lineRule="auto" w:line="240" w:before="6" w:after="0"/>
        <w:ind w:left="133" w:right="107" w:hanging="0"/>
        <w:jc w:val="both"/>
        <w:rPr>
          <w:b/>
          <w:b/>
          <w:sz w:val="24"/>
        </w:rPr>
      </w:pPr>
      <w:r>
        <w:rPr>
          <w:b/>
          <w:sz w:val="24"/>
        </w:rPr>
        <w:t>Расходы связанные с государственной регистрацией имущества, уведомлением сособственников о преимуществом праве покупки и соблюдением правил оформления сделки по продаже доли и иные расходы по сделке несет «Покупатель».</w:t>
      </w:r>
    </w:p>
    <w:p>
      <w:pPr>
        <w:pStyle w:val="Style13"/>
        <w:ind w:left="0" w:right="0" w:hanging="0"/>
        <w:jc w:val="left"/>
        <w:rPr>
          <w:b/>
          <w:b/>
        </w:rPr>
      </w:pPr>
      <w:r>
        <w:rPr>
          <w:b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927" w:leader="none"/>
        </w:tabs>
        <w:spacing w:lineRule="auto" w:line="240" w:before="0" w:after="0"/>
        <w:ind w:left="3926" w:right="0" w:hanging="361"/>
        <w:jc w:val="left"/>
        <w:rPr>
          <w:sz w:val="24"/>
        </w:rPr>
      </w:pPr>
      <w:r>
        <w:rPr>
          <w:spacing w:val="-4"/>
        </w:rPr>
        <w:t>РАЗРЕШЕНИЕ</w:t>
      </w:r>
      <w:r>
        <w:rPr>
          <w:spacing w:val="-2"/>
        </w:rPr>
        <w:t xml:space="preserve"> СПОРОВ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57" w:leader="none"/>
        </w:tabs>
        <w:spacing w:lineRule="auto" w:line="240" w:before="0" w:after="0"/>
        <w:ind w:left="133" w:right="107" w:firstLine="710"/>
        <w:jc w:val="both"/>
        <w:rPr>
          <w:sz w:val="24"/>
        </w:rPr>
      </w:pPr>
      <w:r>
        <w:rPr>
          <w:sz w:val="24"/>
        </w:rPr>
        <w:t>Все споры и разногласия, которые могут возникнуть между Сторонами по вопросам,</w:t>
      </w:r>
      <w:r>
        <w:rPr>
          <w:spacing w:val="-6"/>
          <w:sz w:val="24"/>
        </w:rPr>
        <w:t xml:space="preserve"> </w:t>
      </w:r>
      <w:r>
        <w:rPr>
          <w:sz w:val="24"/>
        </w:rPr>
        <w:t>не</w:t>
      </w:r>
      <w:r>
        <w:rPr>
          <w:spacing w:val="-9"/>
          <w:sz w:val="24"/>
        </w:rPr>
        <w:t xml:space="preserve"> </w:t>
      </w:r>
      <w:r>
        <w:rPr>
          <w:sz w:val="24"/>
        </w:rPr>
        <w:t>нашедшим</w:t>
      </w:r>
      <w:r>
        <w:rPr>
          <w:spacing w:val="-7"/>
          <w:sz w:val="24"/>
        </w:rPr>
        <w:t xml:space="preserve"> </w:t>
      </w:r>
      <w:r>
        <w:rPr>
          <w:sz w:val="24"/>
        </w:rPr>
        <w:t>своего</w:t>
      </w:r>
      <w:r>
        <w:rPr>
          <w:spacing w:val="-5"/>
          <w:sz w:val="24"/>
        </w:rPr>
        <w:t xml:space="preserve"> </w:t>
      </w:r>
      <w:r>
        <w:rPr>
          <w:sz w:val="24"/>
        </w:rPr>
        <w:t>разрешения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тексте</w:t>
      </w:r>
      <w:r>
        <w:rPr>
          <w:spacing w:val="-9"/>
          <w:sz w:val="24"/>
        </w:rPr>
        <w:t xml:space="preserve"> </w:t>
      </w:r>
      <w:r>
        <w:rPr>
          <w:sz w:val="24"/>
        </w:rPr>
        <w:t>настоящего</w:t>
      </w:r>
      <w:r>
        <w:rPr>
          <w:spacing w:val="-5"/>
          <w:sz w:val="24"/>
        </w:rPr>
        <w:t xml:space="preserve"> </w:t>
      </w:r>
      <w:r>
        <w:rPr>
          <w:sz w:val="24"/>
        </w:rPr>
        <w:t>Договора,</w:t>
      </w:r>
      <w:r>
        <w:rPr>
          <w:spacing w:val="-6"/>
          <w:sz w:val="24"/>
        </w:rPr>
        <w:t xml:space="preserve"> </w:t>
      </w:r>
      <w:r>
        <w:rPr>
          <w:sz w:val="24"/>
        </w:rPr>
        <w:t>будут</w:t>
      </w:r>
      <w:r>
        <w:rPr>
          <w:spacing w:val="-8"/>
          <w:sz w:val="24"/>
        </w:rPr>
        <w:t xml:space="preserve"> </w:t>
      </w:r>
      <w:r>
        <w:rPr>
          <w:sz w:val="24"/>
        </w:rPr>
        <w:t>разрешаться путем переговоров на основе действующего законодательства Российской Федерации.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09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При невозможности урегулирования спорных вопросов в процессе переговоров споры разрешаются в суде в порядке, установленном действующим законодательством Российской Федерации.</w:t>
      </w:r>
    </w:p>
    <w:p>
      <w:pPr>
        <w:pStyle w:val="Style13"/>
        <w:spacing w:before="3" w:after="0"/>
        <w:ind w:left="0" w:right="0" w:hanging="0"/>
        <w:jc w:val="left"/>
        <w:rPr>
          <w:sz w:val="24"/>
        </w:rPr>
      </w:pPr>
      <w:r>
        <w:rPr>
          <w:sz w:val="24"/>
        </w:rPr>
      </w:r>
    </w:p>
    <w:p>
      <w:pPr>
        <w:pStyle w:val="1"/>
        <w:numPr>
          <w:ilvl w:val="0"/>
          <w:numId w:val="3"/>
        </w:numPr>
        <w:tabs>
          <w:tab w:val="clear" w:pos="720"/>
          <w:tab w:val="left" w:pos="3317" w:leader="none"/>
        </w:tabs>
        <w:spacing w:lineRule="auto" w:line="240" w:before="0" w:after="0"/>
        <w:ind w:left="3316" w:right="0" w:hanging="246"/>
        <w:jc w:val="left"/>
        <w:rPr>
          <w:sz w:val="24"/>
        </w:rPr>
      </w:pPr>
      <w:r>
        <w:rPr>
          <w:spacing w:val="-2"/>
        </w:rPr>
        <w:t>ЗАКЛЮЧИТЕЛЬНЫЕ</w:t>
      </w:r>
      <w:r>
        <w:rPr>
          <w:spacing w:val="3"/>
        </w:rPr>
        <w:t xml:space="preserve"> </w:t>
      </w:r>
      <w:r>
        <w:rPr>
          <w:spacing w:val="-2"/>
        </w:rPr>
        <w:t>ПОЛОЖЕНИЯ</w:t>
      </w:r>
    </w:p>
    <w:p>
      <w:pPr>
        <w:pStyle w:val="Style13"/>
        <w:spacing w:before="7" w:after="0"/>
        <w:ind w:left="0" w:right="0" w:hanging="0"/>
        <w:jc w:val="left"/>
        <w:rPr>
          <w:b/>
          <w:b/>
          <w:sz w:val="23"/>
        </w:rPr>
      </w:pPr>
      <w:r>
        <w:rPr>
          <w:b/>
          <w:sz w:val="23"/>
        </w:rPr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80" w:leader="none"/>
        </w:tabs>
        <w:spacing w:lineRule="auto" w:line="240" w:before="0" w:after="0"/>
        <w:ind w:left="133" w:right="113" w:firstLine="710"/>
        <w:jc w:val="both"/>
        <w:rPr>
          <w:sz w:val="24"/>
        </w:rPr>
      </w:pPr>
      <w:r>
        <w:rPr>
          <w:sz w:val="24"/>
        </w:rPr>
        <w:t>Настоящий договор является предварительным и содержит основные условия для заключения Основного договора купли-продажи, который стороны обязуются заключить в срок не позднее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40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-10"/>
          <w:sz w:val="24"/>
        </w:rPr>
        <w:t xml:space="preserve"> </w:t>
      </w:r>
      <w:r>
        <w:rPr>
          <w:sz w:val="24"/>
        </w:rPr>
        <w:t>несоответствия</w:t>
      </w:r>
      <w:r>
        <w:rPr>
          <w:spacing w:val="-9"/>
          <w:sz w:val="24"/>
        </w:rPr>
        <w:t xml:space="preserve"> </w:t>
      </w:r>
      <w:r>
        <w:rPr>
          <w:sz w:val="24"/>
        </w:rPr>
        <w:t>действительности</w:t>
      </w:r>
      <w:r>
        <w:rPr>
          <w:spacing w:val="-11"/>
          <w:sz w:val="24"/>
        </w:rPr>
        <w:t xml:space="preserve"> </w:t>
      </w:r>
      <w:r>
        <w:rPr>
          <w:sz w:val="24"/>
        </w:rPr>
        <w:t>гарантий,</w:t>
      </w:r>
      <w:r>
        <w:rPr>
          <w:spacing w:val="-7"/>
          <w:sz w:val="24"/>
        </w:rPr>
        <w:t xml:space="preserve"> </w:t>
      </w:r>
      <w:r>
        <w:rPr>
          <w:sz w:val="24"/>
        </w:rPr>
        <w:t>указанных</w:t>
      </w:r>
      <w:r>
        <w:rPr>
          <w:spacing w:val="-1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п.</w:t>
      </w:r>
      <w:r>
        <w:rPr>
          <w:spacing w:val="-7"/>
          <w:sz w:val="24"/>
        </w:rPr>
        <w:t xml:space="preserve"> </w:t>
      </w:r>
      <w:r>
        <w:rPr>
          <w:sz w:val="24"/>
        </w:rPr>
        <w:t>1.3.</w:t>
      </w:r>
      <w:r>
        <w:rPr>
          <w:spacing w:val="-10"/>
          <w:sz w:val="24"/>
        </w:rPr>
        <w:t xml:space="preserve"> </w:t>
      </w:r>
      <w:r>
        <w:rPr>
          <w:sz w:val="24"/>
        </w:rPr>
        <w:t>договора, и установления указанных обстоятельств после заключения настоящего или Основного договора, Покупатель имеет право в одностороннем внесудебном порядке расторгнуть настоящий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договор,</w:t>
      </w:r>
      <w:r>
        <w:rPr>
          <w:spacing w:val="-10"/>
          <w:sz w:val="24"/>
        </w:rPr>
        <w:t xml:space="preserve"> </w:t>
      </w:r>
      <w:r>
        <w:rPr>
          <w:sz w:val="24"/>
        </w:rPr>
        <w:t>направив</w:t>
      </w:r>
      <w:r>
        <w:rPr>
          <w:spacing w:val="-11"/>
          <w:sz w:val="24"/>
        </w:rPr>
        <w:t xml:space="preserve"> </w:t>
      </w:r>
      <w:r>
        <w:rPr>
          <w:sz w:val="24"/>
        </w:rPr>
        <w:t>Продавцу</w:t>
      </w:r>
      <w:r>
        <w:rPr>
          <w:spacing w:val="-15"/>
          <w:sz w:val="24"/>
        </w:rPr>
        <w:t xml:space="preserve"> </w:t>
      </w:r>
      <w:r>
        <w:rPr>
          <w:sz w:val="24"/>
        </w:rPr>
        <w:t>соответствующее</w:t>
      </w:r>
      <w:r>
        <w:rPr>
          <w:spacing w:val="-9"/>
          <w:sz w:val="24"/>
        </w:rPr>
        <w:t xml:space="preserve"> </w:t>
      </w:r>
      <w:r>
        <w:rPr>
          <w:sz w:val="24"/>
        </w:rPr>
        <w:t>уведомление.</w:t>
      </w:r>
      <w:r>
        <w:rPr>
          <w:spacing w:val="-10"/>
          <w:sz w:val="24"/>
        </w:rPr>
        <w:t xml:space="preserve"> </w:t>
      </w:r>
      <w:r>
        <w:rPr>
          <w:sz w:val="24"/>
        </w:rPr>
        <w:t>Продавец</w:t>
      </w:r>
      <w:r>
        <w:rPr>
          <w:spacing w:val="-15"/>
          <w:sz w:val="24"/>
        </w:rPr>
        <w:t xml:space="preserve"> </w:t>
      </w:r>
      <w:r>
        <w:rPr>
          <w:sz w:val="24"/>
        </w:rPr>
        <w:t>обязуется</w:t>
      </w:r>
      <w:r>
        <w:rPr>
          <w:spacing w:val="-12"/>
          <w:sz w:val="24"/>
        </w:rPr>
        <w:t xml:space="preserve"> </w:t>
      </w:r>
      <w:r>
        <w:rPr>
          <w:sz w:val="24"/>
        </w:rPr>
        <w:t>в течение 5-х рабочих дней с момента получения уведомления о расторжении договора возвратить сумму полученного задатка.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76" w:leader="none"/>
        </w:tabs>
        <w:spacing w:lineRule="auto" w:line="240" w:before="0" w:after="0"/>
        <w:ind w:left="133" w:right="114" w:firstLine="710"/>
        <w:jc w:val="both"/>
        <w:rPr>
          <w:sz w:val="24"/>
        </w:rPr>
      </w:pPr>
      <w:r>
        <w:rPr>
          <w:sz w:val="24"/>
        </w:rPr>
        <w:t>Настоящий договор содержит весь объем соглашений между сторонами в отношении предмета настоящего договора, отменяет и делает недействительными все иные обязательства, которые могли быть приняты и сделаны сторонами в устной или письменной форме до заключения настоящего договора.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319" w:leader="none"/>
        </w:tabs>
        <w:spacing w:lineRule="auto" w:line="235" w:before="3" w:after="0"/>
        <w:ind w:left="133" w:right="110" w:firstLine="710"/>
        <w:jc w:val="both"/>
        <w:rPr>
          <w:sz w:val="24"/>
        </w:rPr>
      </w:pPr>
      <w:r>
        <w:rPr>
          <w:sz w:val="24"/>
        </w:rPr>
        <w:t>Настоящий договор составлен в двух одинаковых экземплярах, по одному для каждой Стороны.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290" w:leader="none"/>
        </w:tabs>
        <w:spacing w:lineRule="auto" w:line="235" w:before="6" w:after="0"/>
        <w:ind w:left="133" w:right="122" w:firstLine="710"/>
        <w:jc w:val="both"/>
        <w:rPr>
          <w:sz w:val="24"/>
        </w:rPr>
      </w:pPr>
      <w:r>
        <w:rPr>
          <w:sz w:val="24"/>
        </w:rPr>
        <w:t>Во всем ином, не оговоренном в настоящем договоре, Стороны руководствуются действующим законодательством РФ.</w:t>
      </w:r>
    </w:p>
    <w:p>
      <w:pPr>
        <w:sectPr>
          <w:type w:val="nextPage"/>
          <w:pgSz w:w="11906" w:h="16838"/>
          <w:pgMar w:left="1000" w:right="1020" w:header="0" w:top="1040" w:footer="0" w:bottom="280" w:gutter="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3"/>
        </w:numPr>
        <w:tabs>
          <w:tab w:val="clear" w:pos="720"/>
          <w:tab w:val="left" w:pos="1271" w:leader="none"/>
        </w:tabs>
        <w:spacing w:lineRule="auto" w:line="240" w:before="3" w:after="0"/>
        <w:ind w:left="1270" w:right="0" w:hanging="428"/>
        <w:jc w:val="both"/>
        <w:rPr>
          <w:sz w:val="24"/>
        </w:rPr>
      </w:pPr>
      <w:r>
        <w:rPr>
          <w:sz w:val="24"/>
        </w:rPr>
        <w:t>Настоящий</w:t>
      </w:r>
      <w:r>
        <w:rPr>
          <w:spacing w:val="-6"/>
          <w:sz w:val="24"/>
        </w:rPr>
        <w:t xml:space="preserve"> </w:t>
      </w:r>
      <w:r>
        <w:rPr>
          <w:sz w:val="24"/>
        </w:rPr>
        <w:t>договор</w:t>
      </w:r>
      <w:r>
        <w:rPr>
          <w:spacing w:val="-9"/>
          <w:sz w:val="24"/>
        </w:rPr>
        <w:t xml:space="preserve"> </w:t>
      </w:r>
      <w:r>
        <w:rPr>
          <w:sz w:val="24"/>
        </w:rPr>
        <w:t>вступает 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9"/>
          <w:sz w:val="24"/>
        </w:rPr>
        <w:t xml:space="preserve"> </w:t>
      </w:r>
      <w:r>
        <w:rPr>
          <w:sz w:val="24"/>
        </w:rPr>
        <w:t>с</w:t>
      </w:r>
      <w:r>
        <w:rPr>
          <w:spacing w:val="-1"/>
          <w:sz w:val="24"/>
        </w:rPr>
        <w:t xml:space="preserve"> </w:t>
      </w:r>
      <w:r>
        <w:rPr>
          <w:sz w:val="24"/>
        </w:rPr>
        <w:t>момента</w:t>
      </w:r>
      <w:r>
        <w:rPr>
          <w:spacing w:val="-6"/>
          <w:sz w:val="24"/>
        </w:rPr>
        <w:t xml:space="preserve"> </w:t>
      </w:r>
      <w:r>
        <w:rPr>
          <w:sz w:val="24"/>
        </w:rPr>
        <w:t>подписания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действует до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полного</w:t>
      </w:r>
    </w:p>
    <w:p>
      <w:pPr>
        <w:pStyle w:val="Style13"/>
        <w:spacing w:before="66" w:after="0"/>
        <w:jc w:val="left"/>
        <w:rPr>
          <w:sz w:val="24"/>
        </w:rPr>
      </w:pPr>
      <w:r>
        <w:rPr/>
        <w:t>выполнения</w:t>
      </w:r>
      <w:r>
        <w:rPr>
          <w:spacing w:val="-12"/>
        </w:rPr>
        <w:t xml:space="preserve"> </w:t>
      </w:r>
      <w:r>
        <w:rPr/>
        <w:t>Сторонами</w:t>
      </w:r>
      <w:r>
        <w:rPr>
          <w:spacing w:val="-5"/>
        </w:rPr>
        <w:t xml:space="preserve"> </w:t>
      </w:r>
      <w:r>
        <w:rPr/>
        <w:t>своих</w:t>
      </w:r>
      <w:r>
        <w:rPr>
          <w:spacing w:val="-10"/>
        </w:rPr>
        <w:t xml:space="preserve"> </w:t>
      </w:r>
      <w:r>
        <w:rPr/>
        <w:t>обязательств</w:t>
      </w:r>
      <w:r>
        <w:rPr>
          <w:spacing w:val="-8"/>
        </w:rPr>
        <w:t xml:space="preserve"> </w:t>
      </w:r>
      <w:r>
        <w:rPr/>
        <w:t>по</w:t>
      </w:r>
      <w:r>
        <w:rPr>
          <w:spacing w:val="-5"/>
        </w:rPr>
        <w:t xml:space="preserve"> </w:t>
      </w:r>
      <w:r>
        <w:rPr/>
        <w:t>настоящему</w:t>
      </w:r>
      <w:r>
        <w:rPr>
          <w:spacing w:val="-14"/>
        </w:rPr>
        <w:t xml:space="preserve"> </w:t>
      </w:r>
      <w:r>
        <w:rPr>
          <w:spacing w:val="-2"/>
        </w:rPr>
        <w:t>договору.</w:t>
      </w:r>
    </w:p>
    <w:p>
      <w:pPr>
        <w:pStyle w:val="ListParagraph"/>
        <w:numPr>
          <w:ilvl w:val="1"/>
          <w:numId w:val="3"/>
        </w:numPr>
        <w:tabs>
          <w:tab w:val="clear" w:pos="720"/>
          <w:tab w:val="left" w:pos="1713" w:leader="none"/>
        </w:tabs>
        <w:spacing w:lineRule="auto" w:line="240" w:before="3" w:after="0"/>
        <w:ind w:left="1712" w:right="0" w:hanging="500"/>
        <w:jc w:val="left"/>
        <w:rPr>
          <w:sz w:val="24"/>
        </w:rPr>
      </w:pPr>
      <w:r>
        <w:rPr>
          <w:sz w:val="24"/>
        </w:rPr>
        <w:t>Договор</w:t>
      </w:r>
      <w:r>
        <w:rPr>
          <w:spacing w:val="63"/>
          <w:sz w:val="24"/>
        </w:rPr>
        <w:t xml:space="preserve"> </w:t>
      </w:r>
      <w:r>
        <w:rPr>
          <w:sz w:val="24"/>
        </w:rPr>
        <w:t>Сторонами</w:t>
      </w:r>
      <w:r>
        <w:rPr>
          <w:spacing w:val="66"/>
          <w:sz w:val="24"/>
        </w:rPr>
        <w:t xml:space="preserve"> </w:t>
      </w:r>
      <w:r>
        <w:rPr>
          <w:sz w:val="24"/>
        </w:rPr>
        <w:t>прочитан,</w:t>
      </w:r>
      <w:r>
        <w:rPr>
          <w:spacing w:val="62"/>
          <w:sz w:val="24"/>
        </w:rPr>
        <w:t xml:space="preserve"> </w:t>
      </w:r>
      <w:r>
        <w:rPr>
          <w:sz w:val="24"/>
        </w:rPr>
        <w:t>последствия</w:t>
      </w:r>
      <w:r>
        <w:rPr>
          <w:spacing w:val="65"/>
          <w:sz w:val="24"/>
        </w:rPr>
        <w:t xml:space="preserve"> </w:t>
      </w:r>
      <w:r>
        <w:rPr>
          <w:sz w:val="24"/>
        </w:rPr>
        <w:t>заключаемой</w:t>
      </w:r>
      <w:r>
        <w:rPr>
          <w:spacing w:val="66"/>
          <w:sz w:val="24"/>
        </w:rPr>
        <w:t xml:space="preserve"> </w:t>
      </w:r>
      <w:r>
        <w:rPr>
          <w:sz w:val="24"/>
        </w:rPr>
        <w:t>сделки</w:t>
      </w:r>
      <w:r>
        <w:rPr>
          <w:spacing w:val="67"/>
          <w:sz w:val="24"/>
        </w:rPr>
        <w:t xml:space="preserve"> </w:t>
      </w:r>
      <w:r>
        <w:rPr>
          <w:spacing w:val="-2"/>
          <w:sz w:val="24"/>
        </w:rPr>
        <w:t>сторонам</w:t>
      </w:r>
    </w:p>
    <w:p>
      <w:pPr>
        <w:pStyle w:val="Style13"/>
        <w:spacing w:lineRule="exact" w:line="274"/>
        <w:jc w:val="left"/>
        <w:rPr>
          <w:sz w:val="24"/>
        </w:rPr>
      </w:pPr>
      <w:r>
        <w:rPr>
          <w:spacing w:val="-2"/>
        </w:rPr>
        <w:t>известны.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2260" w:leader="none"/>
        </w:tabs>
        <w:spacing w:lineRule="auto" w:line="240" w:before="7" w:after="0"/>
        <w:ind w:left="2259" w:right="0" w:hanging="245"/>
        <w:jc w:val="left"/>
        <w:rPr>
          <w:b/>
          <w:b/>
          <w:sz w:val="24"/>
        </w:rPr>
      </w:pPr>
      <w:r>
        <w:rPr>
          <w:b/>
          <w:sz w:val="24"/>
        </w:rPr>
        <w:t>АДРЕСА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ПЛАТЕЖНЫЕ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РЕКВИЗИТЫ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СТОРОН</w:t>
      </w:r>
    </w:p>
    <w:p>
      <w:pPr>
        <w:pStyle w:val="Style13"/>
        <w:spacing w:before="11" w:after="0"/>
        <w:ind w:left="0" w:right="0" w:hanging="0"/>
        <w:jc w:val="left"/>
        <w:rPr>
          <w:b/>
          <w:b/>
        </w:rPr>
      </w:pPr>
      <w:r>
        <w:rPr>
          <w:b/>
        </w:rPr>
      </w:r>
    </w:p>
    <w:tbl>
      <w:tblPr>
        <w:tblW w:w="9952" w:type="dxa"/>
        <w:jc w:val="left"/>
        <w:tblInd w:w="-30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63"/>
        <w:gridCol w:w="4788"/>
      </w:tblGrid>
      <w:tr>
        <w:trPr>
          <w:trHeight w:val="7712" w:hRule="atLeast"/>
        </w:trPr>
        <w:tc>
          <w:tcPr>
            <w:tcW w:w="5163" w:type="dxa"/>
            <w:tcBorders/>
          </w:tcPr>
          <w:p>
            <w:pPr>
              <w:pStyle w:val="TableParagraph"/>
              <w:widowControl w:val="false"/>
              <w:spacing w:lineRule="auto" w:line="235"/>
              <w:ind w:left="1528" w:right="1580" w:hanging="1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Продавец: </w:t>
            </w:r>
            <w:r>
              <w:rPr>
                <w:b/>
                <w:sz w:val="24"/>
              </w:rPr>
              <w:t>Гражданин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РФ</w:t>
            </w:r>
          </w:p>
          <w:p>
            <w:pPr>
              <w:pStyle w:val="TableParagraph"/>
              <w:widowControl w:val="false"/>
              <w:spacing w:lineRule="auto" w:line="235"/>
              <w:ind w:left="453" w:right="503" w:firstLine="2"/>
              <w:jc w:val="center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Лукьянов Игорь Александрович (25.09.1960г.р., место рожд: с.Попадьино Захаровского р-на Рязанской обл., адрес рег: 412353, Саратовская обл, Балашовский р-н, Гусевка с, Коммунистическая ул, дом № 55, СНИЛС10987361692, ИНН 614006147994)</w:t>
            </w:r>
          </w:p>
          <w:p>
            <w:pPr>
              <w:pStyle w:val="TableParagraph"/>
              <w:widowControl w:val="false"/>
              <w:spacing w:lineRule="exact" w:line="275"/>
              <w:ind w:left="50" w:right="0" w:hanging="0"/>
              <w:rPr>
                <w:sz w:val="24"/>
              </w:rPr>
            </w:pPr>
            <w:r>
              <w:rPr>
                <w:spacing w:val="-2"/>
                <w:sz w:val="24"/>
              </w:rPr>
              <w:t>Реквизиты: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ПОЛУЧАТЕЛЬ Арбитражный Управляющий Шуховцев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Алексей</w:t>
            </w:r>
          </w:p>
          <w:p>
            <w:pPr>
              <w:pStyle w:val="Normal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>Алексеевич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ИНН 745303758710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Р/СЧ 40802810972000066742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БИК 047501602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КР/СЧ 30101810700000000602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/>
              <w:t>НАИМЕНОВАНИЕ БАНКА ЧЕЛЯБИНСКОЕ ОТДЕЛЕНИЕ N8597 ПАО СБЕРБАНК</w:t>
            </w:r>
          </w:p>
          <w:p>
            <w:pPr>
              <w:pStyle w:val="Normal"/>
              <w:widowControl w:val="false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lineRule="auto" w:line="480"/>
              <w:ind w:left="50" w:right="1890" w:hanging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управляющий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10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617" w:leader="none"/>
              </w:tabs>
              <w:spacing w:lineRule="exact" w:line="256"/>
              <w:ind w:left="112" w:right="0" w:hanging="0"/>
              <w:rPr>
                <w:b w:val="false"/>
                <w:b w:val="false"/>
                <w:bCs w:val="false"/>
                <w:sz w:val="24"/>
              </w:rPr>
            </w:pPr>
            <w:r>
              <w:rPr>
                <w:b w:val="false"/>
                <w:bCs w:val="false"/>
                <w:i w:val="false"/>
                <w:caps w:val="false"/>
                <w:smallCaps w:val="false"/>
                <w:color w:val="000000"/>
                <w:spacing w:val="0"/>
                <w:sz w:val="24"/>
              </w:rPr>
              <w:t>Шуховцев Алексей Алексеевич</w:t>
            </w:r>
          </w:p>
        </w:tc>
        <w:tc>
          <w:tcPr>
            <w:tcW w:w="4788" w:type="dxa"/>
            <w:tcBorders/>
          </w:tcPr>
          <w:p>
            <w:pPr>
              <w:pStyle w:val="TableParagraph"/>
              <w:widowControl w:val="false"/>
              <w:spacing w:lineRule="exact" w:line="265"/>
              <w:rPr>
                <w:b/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Покупатель:</w:t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2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5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 w:before="3" w:after="0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4734" w:leader="none"/>
              </w:tabs>
              <w:spacing w:lineRule="exact" w:line="275"/>
              <w:rPr>
                <w:sz w:val="24"/>
              </w:rPr>
            </w:pPr>
            <w:r>
              <w:rPr>
                <w:sz w:val="24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3"/>
              </w:rPr>
            </w:pPr>
            <w:r>
              <w:rPr>
                <w:b/>
                <w:sz w:val="23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1" name="Фигура1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1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2" name="Фигура2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2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6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3" name="Фигура3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3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4" name="Фигура4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4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5" name="Фигура5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5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6" name="Фигура6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6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before="5" w:after="0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7" name="Фигура7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7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</w:r>
          </w:p>
          <w:p>
            <w:pPr>
              <w:pStyle w:val="TableParagraph"/>
              <w:widowControl w:val="false"/>
              <w:spacing w:lineRule="exact" w:line="20"/>
              <w:rPr>
                <w:sz w:val="2"/>
              </w:rPr>
            </w:pPr>
            <w:r>
              <w:rPr/>
              <mc:AlternateContent>
                <mc:Choice Requires="wpg">
                  <w:drawing>
                    <wp:inline distT="0" distB="0" distL="0" distR="0">
                      <wp:extent cx="2897505" cy="1270"/>
                      <wp:effectExtent l="0" t="0" r="0" b="0"/>
                      <wp:docPr id="8" name="Фигура8"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896920" cy="720"/>
                                <a:chOff x="0" y="-1440"/>
                                <a:chExt cx="2896920" cy="720"/>
                              </a:xfrm>
                            </wpg:grpSpPr>
                            <wps:wsp>
                              <wps:cNvSpPr/>
                              <wps:spPr>
                                <a:xfrm>
                                  <a:off x="0" y="0"/>
                                  <a:ext cx="2896920" cy="720"/>
                                </a:xfrm>
                                <a:prstGeom prst="line">
                                  <a:avLst/>
                                </a:prstGeom>
                                <a:ln w="6480">
                                  <a:solidFill>
                                    <a:srgbClr val="000000"/>
                                  </a:solidFill>
                                  <a:round/>
                                </a:ln>
                              </wps:spPr>
                              <wps:style>
                                <a:lnRef idx="0"/>
                                <a:fillRef idx="0"/>
                                <a:effectRef idx="0"/>
                                <a:fontRef idx="minor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shape_0" alt="Фигура8" style="position:absolute;margin-left:0pt;margin-top:-0.1pt;width:228.05pt;height:0pt" coordorigin="0,-2" coordsize="4561,0">
                      <v:line id="shape_0" from="0,-2" to="4561,-2" stroked="t" style="position:absolute;mso-position-vertical:top">
                        <v:stroke color="black" weight="6480" joinstyle="round" endcap="flat"/>
                        <v:fill o:detectmouseclick="t" on="false"/>
                        <w10:wrap type="square"/>
                      </v:line>
                    </v:group>
                  </w:pict>
                </mc:Fallback>
              </mc:AlternateContent>
            </w:r>
          </w:p>
          <w:p>
            <w:pPr>
              <w:pStyle w:val="TableParagraph"/>
              <w:widowControl w:val="false"/>
              <w:spacing w:lineRule="auto" w:line="235"/>
              <w:ind w:left="287" w:right="0" w:hanging="140"/>
              <w:rPr>
                <w:sz w:val="24"/>
              </w:rPr>
            </w:pPr>
            <w:r>
              <w:rPr>
                <w:sz w:val="24"/>
              </w:rPr>
              <w:t>ФИО,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дата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рождения,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серия/номер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паспорта, дата/кем выдан, ИНН, адрес регистрации)</w:t>
            </w:r>
          </w:p>
          <w:p>
            <w:pPr>
              <w:pStyle w:val="TableParagraph"/>
              <w:widowControl w:val="false"/>
              <w:ind w:left="0" w:right="0" w:hanging="0"/>
              <w:rPr>
                <w:b/>
                <w:b/>
                <w:sz w:val="26"/>
              </w:rPr>
            </w:pPr>
            <w:r>
              <w:rPr>
                <w:b/>
                <w:sz w:val="26"/>
              </w:rPr>
            </w:r>
          </w:p>
          <w:p>
            <w:pPr>
              <w:pStyle w:val="TableParagraph"/>
              <w:widowControl w:val="false"/>
              <w:spacing w:before="4" w:after="0"/>
              <w:ind w:left="0" w:right="0" w:hanging="0"/>
              <w:rPr>
                <w:b/>
                <w:b/>
                <w:sz w:val="21"/>
              </w:rPr>
            </w:pPr>
            <w:r>
              <w:rPr>
                <w:b/>
                <w:sz w:val="21"/>
              </w:rPr>
            </w:r>
          </w:p>
          <w:p>
            <w:pPr>
              <w:pStyle w:val="TableParagraph"/>
              <w:widowControl w:val="false"/>
              <w:tabs>
                <w:tab w:val="clear" w:pos="720"/>
                <w:tab w:val="left" w:pos="3002" w:leader="none"/>
                <w:tab w:val="left" w:pos="4755" w:leader="none"/>
              </w:tabs>
              <w:spacing w:before="1" w:after="0"/>
              <w:ind w:left="187" w:right="0" w:hanging="0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/</w:t>
            </w:r>
          </w:p>
        </w:tc>
      </w:tr>
    </w:tbl>
    <w:sectPr>
      <w:type w:val="nextPage"/>
      <w:pgSz w:w="11906" w:h="16838"/>
      <w:pgMar w:left="1000" w:right="1020" w:header="0" w:top="1040" w:footer="0" w:bottom="28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Symbo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3"/>
      <w:numFmt w:val="decimal"/>
      <w:lvlText w:val="%1"/>
      <w:lvlJc w:val="left"/>
      <w:pPr>
        <w:tabs>
          <w:tab w:val="num" w:pos="0"/>
        </w:tabs>
        <w:ind w:left="133" w:hanging="427"/>
      </w:pPr>
      <w:rPr>
        <w:lang w:val="ru-RU" w:eastAsia="en-US" w:bidi="ar-SA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133" w:hanging="427"/>
      </w:pPr>
      <w:rPr>
        <w:w w:val="100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088" w:hanging="427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063" w:hanging="427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037" w:hanging="427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012" w:hanging="427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86" w:hanging="427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960" w:hanging="427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935" w:hanging="427"/>
      </w:pPr>
      <w:rPr>
        <w:rFonts w:ascii="Symbol" w:hAnsi="Symbol" w:cs="Symbol" w:hint="default"/>
        <w:lang w:val="ru-RU" w:eastAsia="en-US" w:bidi="ar-SA"/>
      </w:rPr>
    </w:lvl>
  </w:abstractNum>
  <w:abstractNum w:abstractNumId="2">
    <w:lvl w:ilvl="0">
      <w:start w:val="2"/>
      <w:numFmt w:val="decimal"/>
      <w:lvlText w:val="%1"/>
      <w:lvlJc w:val="left"/>
      <w:pPr>
        <w:tabs>
          <w:tab w:val="num" w:pos="0"/>
        </w:tabs>
        <w:ind w:left="1035" w:hanging="418"/>
      </w:pPr>
      <w:rPr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35" w:hanging="418"/>
      </w:pPr>
      <w:rPr>
        <w:sz w:val="24"/>
        <w:spacing w:val="-5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74" w:hanging="600"/>
      </w:pPr>
      <w:rPr>
        <w:spacing w:val="-5"/>
        <w:w w:val="100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565" w:hanging="600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611" w:hanging="600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656" w:hanging="600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702" w:hanging="600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6747" w:hanging="600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7793" w:hanging="600"/>
      </w:pPr>
      <w:rPr>
        <w:rFonts w:ascii="Symbol" w:hAnsi="Symbol" w:cs="Symbol" w:hint="default"/>
        <w:lang w:val="ru-RU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018" w:hanging="360"/>
      </w:pPr>
      <w:rPr>
        <w:sz w:val="24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ru-RU" w:eastAsia="en-US" w:bidi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33" w:hanging="561"/>
      </w:pPr>
      <w:rPr>
        <w:sz w:val="24"/>
        <w:i w:val="false"/>
        <w:b w:val="false"/>
        <w:szCs w:val="24"/>
        <w:iCs w:val="false"/>
        <w:bCs w:val="false"/>
        <w:w w:val="100"/>
        <w:rFonts w:ascii="Times New Roman" w:hAnsi="Times New Roman" w:eastAsia="Times New Roman" w:cs="Times New Roman"/>
        <w:lang w:val="ru-RU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4671" w:hanging="561"/>
      </w:pPr>
      <w:rPr>
        <w:rFonts w:ascii="Symbol" w:hAnsi="Symbol" w:cs="Symbol" w:hint="default"/>
        <w:lang w:val="ru-RU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5323" w:hanging="561"/>
      </w:pPr>
      <w:rPr>
        <w:rFonts w:ascii="Symbol" w:hAnsi="Symbol" w:cs="Symbol" w:hint="default"/>
        <w:lang w:val="ru-RU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5974" w:hanging="561"/>
      </w:pPr>
      <w:rPr>
        <w:rFonts w:ascii="Symbol" w:hAnsi="Symbol" w:cs="Symbol" w:hint="default"/>
        <w:lang w:val="ru-RU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6626" w:hanging="561"/>
      </w:pPr>
      <w:rPr>
        <w:rFonts w:ascii="Symbol" w:hAnsi="Symbol" w:cs="Symbol" w:hint="default"/>
        <w:lang w:val="ru-RU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7277" w:hanging="561"/>
      </w:pPr>
      <w:rPr>
        <w:rFonts w:ascii="Symbol" w:hAnsi="Symbol" w:cs="Symbol" w:hint="default"/>
        <w:lang w:val="ru-RU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929" w:hanging="561"/>
      </w:pPr>
      <w:rPr>
        <w:rFonts w:ascii="Symbol" w:hAnsi="Symbol" w:cs="Symbol" w:hint="default"/>
        <w:lang w:val="ru-RU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580" w:hanging="561"/>
      </w:pPr>
      <w:rPr>
        <w:rFonts w:ascii="Symbol" w:hAnsi="Symbol" w:cs="Symbol" w:hint="default"/>
        <w:lang w:val="ru-RU" w:eastAsia="en-US" w:bidi="ar-SA"/>
      </w:r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1"/>
    <w:qFormat/>
    <w:pPr>
      <w:ind w:left="2259" w:right="0" w:hanging="361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paragraph" w:styleId="2">
    <w:name w:val="Heading 2"/>
    <w:basedOn w:val="Normal"/>
    <w:uiPriority w:val="1"/>
    <w:qFormat/>
    <w:pPr>
      <w:spacing w:before="2" w:after="0"/>
      <w:ind w:left="133" w:right="107" w:hanging="0"/>
      <w:jc w:val="both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3">
    <w:name w:val="Body Text"/>
    <w:basedOn w:val="Normal"/>
    <w:uiPriority w:val="1"/>
    <w:qFormat/>
    <w:pPr>
      <w:ind w:left="133" w:right="0" w:hanging="0"/>
      <w:jc w:val="both"/>
    </w:pPr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type="paragraph" w:styleId="Style14">
    <w:name w:val="List"/>
    <w:basedOn w:val="Style13"/>
    <w:pPr/>
    <w:rPr>
      <w:rFonts w:cs="Lucida Sans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133" w:right="0" w:firstLine="710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styleId="TableParagraph">
    <w:name w:val="Table Paragraph"/>
    <w:basedOn w:val="Normal"/>
    <w:uiPriority w:val="1"/>
    <w:qFormat/>
    <w:pPr>
      <w:ind w:left="119" w:right="0" w:hanging="0"/>
    </w:pPr>
    <w:rPr>
      <w:rFonts w:ascii="Times New Roman" w:hAnsi="Times New Roman" w:eastAsia="Times New Roman" w:cs="Times New Roman"/>
      <w:lang w:val="ru-RU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Application>LibreOffice/7.1.5.2$Windows_X86_64 LibreOffice_project/85f04e9f809797b8199d13c421bd8a2b025d52b5</Application>
  <AppVersion>15.0000</AppVersion>
  <Pages>3</Pages>
  <Words>843</Words>
  <Characters>5895</Characters>
  <CharactersWithSpaces>6668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2023-04-20T11:18:49Z</dcterms:created>
  <dc:creator/>
  <dc:description/>
  <dc:language>ru-RU</dc:language>
  <cp:lastModifiedBy/>
  <dcterms:modified xsi:type="dcterms:W3CDTF">2023-05-10T15:17:12Z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2023-04-20T00:00:00Z</vt:filetime>
  </property>
  <property fmtid="{D5CDD505-2E9C-101B-9397-08002B2CF9AE}" pid="5" name="Producer">
    <vt:lpwstr>www.ilovepdf.com</vt:lpwstr>
  </property>
</Properties>
</file>