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0" w:type="auto"/>
        <w:tblLayout w:type="fixed"/>
        <w:tblLook w:val="04A0"/>
      </w:tblPr>
      <w:tblGrid>
        <w:gridCol w:w="945"/>
        <w:gridCol w:w="945"/>
        <w:gridCol w:w="945"/>
        <w:gridCol w:w="945"/>
        <w:gridCol w:w="945"/>
        <w:gridCol w:w="945"/>
        <w:gridCol w:w="945"/>
        <w:gridCol w:w="945"/>
        <w:gridCol w:w="945"/>
        <w:gridCol w:w="945"/>
        <w:gridCol w:w="945"/>
      </w:tblGrid>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ДОГОВОР</w:t>
            </w:r>
          </w:p>
        </w:tc>
      </w:tr>
      <w:tr>
        <w:trPr>
          <w:trHeight w:val="265"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купли-продажи</w:t>
            </w:r>
          </w:p>
        </w:tc>
      </w:tr>
      <w:tr>
        <w:trPr>
          <w:trHeight w:val="265" w:hRule="atLeast"/>
        </w:trPr>
        <w:tc>
          <w:tcPr>
            <w:tcW w:w="9450" w:type="dxa"/>
            <w:gridSpan w:val="10"/>
            <w:shd w:val="clear" w:color="FFFFFF" w:fill="auto"/>
            <w:textDirection w:val="lrTb"/>
            <w:vAlign w:val="top"/>
          </w:tcPr>
          <w:p>
            <w:pPr>
              <w:wordWrap w:val="1"/>
              <w:jc w:val="both"/>
            </w:pPr>
            <w:r>
              <w:rPr>
                <w:rFonts w:ascii="Times New Roman" w:hAnsi="Times New Roman"/>
                <w:sz w:val="20"/>
                <w:szCs w:val="20"/>
              </w:rPr>
              <w:t>04.04.2023</w:t>
            </w:r>
          </w:p>
        </w:tc>
        <w:tc>
          <w:tcPr>
            <w:tcW w:w="945" w:type="dxa"/>
            <w:shd w:val="clear" w:color="FFFFFF" w:fill="auto"/>
            <w:textDirection w:val="lrTb"/>
            <w:vAlign w:val="bottom"/>
          </w:tcPr>
          <w:p>
            <w:pPr>
              <w:wordWrap w:val="1"/>
              <w:jc w:val="center"/>
            </w:pP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Мы, нижеподписавшиеся: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Николаева Юлия Николаевна (Тазова Юлия Николаевна, Овечкина Юлия Николаевна) (01.02.1973г.р., место рожд: с. Орловка Челнинский район Татарская АССР, адрес рег: 423820, Татарстан Респ, Набережные Челны г, им Александра Грина ул, дом № 13, квартира 40, СНИЛС11730578040, ИНН 165034101840, паспорт РФ серия 9217, номер 331018, выдан 13.02.2018, кем выдан МВД по Республике Татарстан, код подразделения 160-010),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Республики Татарстан от 12.10.2022г. по делу №А65-23680/2022, именуемый в дальнейшем «Продавец», с одной стороны, и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	Предмет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1.1.  В соответствии с Протоколом №  от 15.05.2023г. по продаже имущества Николаевой Юлии Николаевны,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60" w:hRule="atLeast"/>
        </w:trPr>
        <w:tc>
          <w:tcPr>
            <w:tcW w:w="10395" w:type="dxa"/>
            <w:gridSpan w:val="11"/>
            <w:shd w:val="clear" w:color="FFFFFF" w:fill="FFFFFF"/>
            <w:textDirection w:val="lrTb"/>
            <w:vAlign w:val="bottom"/>
          </w:tcPr>
          <w:p>
            <w:pPr>
              <w:wordWrap w:val="1"/>
              <w:jc w:val="both"/>
            </w:pPr>
            <w:r>
              <w:rPr>
                <w:rFonts w:ascii="Times New Roman" w:hAnsi="Times New Roman"/>
                <w:sz w:val="20"/>
                <w:szCs w:val="20"/>
              </w:rPr>
              <w:t>ЛОТ №1 - Иное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Право собственности зарегистрировано в установленном законом порядке (далее по тексту - «Имущество»).</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1.2. На момент составления Договора купли-продажи на вышеуказанном имуществе обременения/ограничения отсутствуют.</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2. Обязанности Сторон</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 Продавец обязуется: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2.1.1. Передать Покупателю имущество по акту приема-передачи.</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2.2. Покупатель обязан:</w:t>
            </w:r>
          </w:p>
        </w:tc>
      </w:tr>
      <w:tr>
        <w:trPr>
          <w:trHeight w:val="28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                2.2.1. Оплатить полную стоимость имущества в соответствии с настоящим договором.</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3. Цена и порядок расчетов</w:t>
            </w:r>
          </w:p>
        </w:tc>
      </w:tr>
      <w:tr>
        <w:trPr/>
        <w:tc>
          <w:tcPr>
            <w:tcW w:w="10395" w:type="dxa"/>
            <w:gridSpan w:val="11"/>
            <w:shd w:val="clear" w:color="FFFFFF" w:fill="auto"/>
            <w:textDirection w:val="lrTb"/>
            <w:vAlign w:val="bottom"/>
          </w:tcPr>
          <w:p>
            <w:pPr>
              <w:wordWrap w:val="1"/>
              <w:jc w:val="left"/>
            </w:pPr>
            <w:r>
              <w:rPr>
                <w:rFonts w:ascii="Times New Roman" w:hAnsi="Times New Roman"/>
                <w:sz w:val="20"/>
                <w:szCs w:val="20"/>
              </w:rPr>
              <w:t>                3.1. Стоимость имущества составляет:</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15.05.2023г. на сайте https://nistp.ru/ , и указана в Протоколе  от 15.05.2023г. является окончательной и изменению не подлежит.</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3.3. Оплата стоимости имущества по настоящему договору осуществляется Покупателем безналичным платежом на расчетный счет:  </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Получатель: Арбитражный управляющий Шуховцев Алексей Алексеевич (ИНН 745303758710)</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 в течение тридцати дней с даты подписания настоящего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4. Передача имущества и переход риска случайной гибели имущества</w:t>
            </w:r>
          </w:p>
        </w:tc>
      </w:tr>
      <w:tr>
        <w:trPr>
          <w:trHeight w:val="93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5. Возникновение права собственности</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6. Ответственность Сторон</w:t>
            </w:r>
          </w:p>
        </w:tc>
      </w:tr>
      <w:tr>
        <w:trPr>
          <w:trHeight w:val="51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7. Порядок разрешения споров</w:t>
            </w:r>
          </w:p>
        </w:tc>
      </w:tr>
      <w:tr>
        <w:trPr>
          <w:trHeight w:val="54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8. Условия изменения и расторжения договора</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2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9. Заключительные положения</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9.2. Сторонами договора рассмотрены все документы, подготовленные в связи с продажей имущества.</w:t>
            </w:r>
          </w:p>
        </w:tc>
      </w:tr>
      <w:tr>
        <w:trPr>
          <w:trHeight w:val="26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9.3. Настоящий Договор составлен в 2-х экземплярах, имеющих одинаковую юридическую силу.</w:t>
            </w:r>
          </w:p>
        </w:tc>
      </w:tr>
      <w:tr>
        <w:trPr>
          <w:trHeight w:val="9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10. Реквизиты и подписи Сторон</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Покупатель:</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Гражданин РФ</w:t>
            </w: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Николаева Юлия Николаевна (Тазова Юлия Николаевна, Овечкина Юлия Николаевна) (01.02.1973г.р., место рожд: с. Орловка Челнинский район Татарская АССР, адрес рег: 423820, Татарстан Респ, Набережные Челны г, им Александра Грина ул, дом № 13, квартира 40, СНИЛС11730578040, ИНН 165034101840, паспорт РФ серия 9217, номер 331018, выдан 13.02.2018, кем выдан МВД по Республике Татарстан, код подразделения 160-010)</w:t>
            </w:r>
          </w:p>
        </w:tc>
        <w:tc>
          <w:tcPr>
            <w:tcW w:w="5670" w:type="dxa"/>
            <w:vMerge w:val="restart"/>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Реквизиты</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left"/>
            </w:pPr>
            <w:r>
              <w:rPr>
                <w:rFonts w:ascii="Times New Roman" w:hAnsi="Times New Roman"/>
                <w:sz w:val="20"/>
                <w:szCs w:val="20"/>
              </w:rPr>
              <w:t>Арбитражный управляющий Шуховцев Алексей Алексеевич (ИНН 745303758710)</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c>
          <w:tcPr>
            <w:tcW w:w="5670" w:type="dxa"/>
            <w:vMerge w:val="continue"/>
            <w:gridSpan w:val="6"/>
            <w:shd w:val="clear" w:color="FFFFFF" w:fill="auto"/>
            <w:textDirection w:val="lrTb"/>
            <w:vAlign w:val="top"/>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5670" w:type="dxa"/>
            <w:vMerge w:val="continue"/>
            <w:gridSpan w:val="6"/>
            <w:shd w:val="clear" w:color="FFFFFF" w:fill="auto"/>
            <w:textDirection w:val="lrTb"/>
            <w:vAlign w:val="top"/>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Николаевой Юлии Николаевны</w:t>
            </w: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rHeight w:val="360" w:hRule="atLeast"/>
        </w:trPr>
        <w:tc>
          <w:tcPr>
            <w:tcW w:w="2835" w:type="dxa"/>
            <w:gridSpan w:val="3"/>
            <w:shd w:val="clear" w:color="FFFFFF" w:fill="auto"/>
            <w:textDirection w:val="lrTb"/>
            <w:vAlign w:val="bottom"/>
          </w:tcPr>
          <w:p>
            <w:pPr>
              <w:wordWrap w:val="1"/>
              <w:jc w:val="both"/>
            </w:pPr>
            <w:r>
              <w:rPr>
                <w:rFonts w:ascii="Times New Roman" w:hAnsi="Times New Roman"/>
                <w:b/>
                <w:sz w:val="20"/>
                <w:szCs w:val="20"/>
              </w:rPr>
              <w:t>Шуховцев Алексей Алексеевич</w:t>
            </w:r>
          </w:p>
        </w:tc>
        <w:tc>
          <w:tcPr>
            <w:tcW w:w="1890" w:type="dxa"/>
            <w:gridSpan w:val="2"/>
            <w:shd w:val="clear" w:color="FFFFFF" w:fill="auto"/>
            <w:textDirection w:val="lrTb"/>
            <w:vAlign w:val="bottom"/>
          </w:tcPr>
          <w:p>
            <w:pPr>
              <w:wordWrap w:val="1"/>
              <w:jc w:val="both"/>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web"/>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