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257" w:type="dxa"/>
        <w:jc w:val="left"/>
        <w:tblInd w:w="13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81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31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65" w:hRule="exact"/>
        </w:trPr>
        <w:tc>
          <w:tcPr>
            <w:tcW w:w="1025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4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- 1/18 доля в праве на земельный участок, площадь: 298 669м², адрес (местонахождение): Еврейская Аобл, р-н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Смидовичский, в границах ОС Инская, бывшего совхоза Смидовичский, с. Белгородское, 3800 м на северо-запад от д. 26 по ул. Шоссейная, категория земель: Земли сельскохозяйственного назначения, кадастровый номер: 79:06:0200004:17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25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81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81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9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81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70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LibreOffice/7.1.5.2$Windows_X86_64 LibreOffice_project/85f04e9f809797b8199d13c421bd8a2b025d52b5</Application>
  <AppVersion>15.0000</AppVersion>
  <Pages>3</Pages>
  <Words>1005</Words>
  <Characters>7221</Characters>
  <CharactersWithSpaces>8657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2023-03-03T18:16:19Z</dcterms:modified>
  <cp:revision>4</cp:revision>
  <dc:subject/>
  <dc:title/>
</cp:coreProperties>
</file>