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D0A47" w14:textId="77777777" w:rsidR="00F06C46" w:rsidRPr="00EE5DDB" w:rsidRDefault="00F06C4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sz w:val="24"/>
          <w:szCs w:val="24"/>
        </w:rPr>
        <w:t xml:space="preserve">ДОГОВОР О ЗАДАТКЕ (ЛОТ №__) </w:t>
      </w:r>
    </w:p>
    <w:p w14:paraId="3A3022B4" w14:textId="77777777" w:rsidR="00F06C46" w:rsidRPr="00EE5DDB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3B03638" w14:textId="0E082B0C" w:rsidR="00F06C46" w:rsidRPr="00EE5DDB" w:rsidRDefault="00F06C4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F97DF7" w:rsidRPr="00EE5DDB">
        <w:rPr>
          <w:rFonts w:ascii="Times New Roman" w:hAnsi="Times New Roman" w:cs="Times New Roman"/>
          <w:sz w:val="24"/>
          <w:szCs w:val="24"/>
        </w:rPr>
        <w:t>Санкт-Петербург</w:t>
      </w:r>
      <w:r w:rsidRPr="00EE5DDB">
        <w:rPr>
          <w:rFonts w:ascii="Times New Roman" w:hAnsi="Times New Roman" w:cs="Times New Roman"/>
          <w:sz w:val="24"/>
          <w:szCs w:val="24"/>
        </w:rPr>
        <w:tab/>
      </w:r>
      <w:r w:rsidRPr="00EE5DDB">
        <w:rPr>
          <w:rFonts w:ascii="Times New Roman" w:hAnsi="Times New Roman" w:cs="Times New Roman"/>
          <w:sz w:val="24"/>
          <w:szCs w:val="24"/>
        </w:rPr>
        <w:tab/>
      </w:r>
      <w:r w:rsidRPr="00EE5DD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C196A" w:rsidRPr="00EE5DDB">
        <w:rPr>
          <w:rFonts w:ascii="Times New Roman" w:hAnsi="Times New Roman" w:cs="Times New Roman"/>
          <w:sz w:val="24"/>
          <w:szCs w:val="24"/>
        </w:rPr>
        <w:t xml:space="preserve">   </w:t>
      </w:r>
      <w:r w:rsidRPr="00EE5DDB">
        <w:rPr>
          <w:rFonts w:ascii="Times New Roman" w:hAnsi="Times New Roman" w:cs="Times New Roman"/>
          <w:sz w:val="24"/>
          <w:szCs w:val="24"/>
        </w:rPr>
        <w:t xml:space="preserve">                                  «___» _________ 20</w:t>
      </w:r>
      <w:r w:rsidR="00096C0D" w:rsidRPr="00EE5DDB">
        <w:rPr>
          <w:rFonts w:ascii="Times New Roman" w:hAnsi="Times New Roman" w:cs="Times New Roman"/>
          <w:sz w:val="24"/>
          <w:szCs w:val="24"/>
        </w:rPr>
        <w:t>2</w:t>
      </w:r>
      <w:r w:rsidR="00F97DF7" w:rsidRPr="00EE5DDB">
        <w:rPr>
          <w:rFonts w:ascii="Times New Roman" w:hAnsi="Times New Roman" w:cs="Times New Roman"/>
          <w:sz w:val="24"/>
          <w:szCs w:val="24"/>
        </w:rPr>
        <w:t>_</w:t>
      </w:r>
      <w:r w:rsidRPr="00EE5DD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A1CF295" w14:textId="6A681BE9" w:rsidR="00F06C46" w:rsidRPr="00EE5DDB" w:rsidRDefault="00F06C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40ECDDF" w14:textId="5066C69A" w:rsidR="00F97DF7" w:rsidRPr="00EE5DDB" w:rsidRDefault="00F97DF7" w:rsidP="009E5DC3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«Спутник», именуемое в дальнейшем </w:t>
      </w:r>
      <w:r w:rsidRPr="00EE5DDB">
        <w:rPr>
          <w:rFonts w:ascii="Times New Roman" w:hAnsi="Times New Roman" w:cs="Times New Roman"/>
          <w:b/>
          <w:bCs/>
          <w:sz w:val="24"/>
          <w:szCs w:val="24"/>
        </w:rPr>
        <w:t>«Организатор торгов»</w:t>
      </w:r>
      <w:r w:rsidRPr="00EE5DDB">
        <w:rPr>
          <w:rFonts w:ascii="Times New Roman" w:hAnsi="Times New Roman" w:cs="Times New Roman"/>
          <w:sz w:val="24"/>
          <w:szCs w:val="24"/>
        </w:rPr>
        <w:t>, действующее на основании Договора поручения на организацию и проведение торгов от __.__.202_г., в лице Генерального директора Ефремова Александра Александровича, действующего на основании Устава, с одной стороны, и</w:t>
      </w:r>
    </w:p>
    <w:p w14:paraId="11DDF1AB" w14:textId="651160DD" w:rsidR="00F97DF7" w:rsidRPr="00EE5DDB" w:rsidRDefault="00F97DF7" w:rsidP="009E5DC3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sz w:val="24"/>
          <w:szCs w:val="24"/>
        </w:rPr>
        <w:t xml:space="preserve">________________________________________________, именуемое в дальнейшем </w:t>
      </w:r>
      <w:r w:rsidRPr="00EE5DDB">
        <w:rPr>
          <w:rFonts w:ascii="Times New Roman" w:hAnsi="Times New Roman" w:cs="Times New Roman"/>
          <w:b/>
          <w:bCs/>
          <w:sz w:val="24"/>
          <w:szCs w:val="24"/>
        </w:rPr>
        <w:t>«Заявитель»</w:t>
      </w:r>
      <w:r w:rsidR="00BB54CF" w:rsidRPr="00EE5D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B54CF" w:rsidRPr="00EE5DDB">
        <w:rPr>
          <w:rFonts w:ascii="Times New Roman" w:hAnsi="Times New Roman" w:cs="Times New Roman"/>
          <w:sz w:val="24"/>
          <w:szCs w:val="24"/>
        </w:rPr>
        <w:t>в лице _______________________________________, действующего</w:t>
      </w:r>
      <w:r w:rsidR="001D0D45" w:rsidRPr="00EE5DDB">
        <w:rPr>
          <w:rFonts w:ascii="Times New Roman" w:hAnsi="Times New Roman" w:cs="Times New Roman"/>
          <w:sz w:val="24"/>
          <w:szCs w:val="24"/>
        </w:rPr>
        <w:t xml:space="preserve"> на основании ___________________, с другой стороны,</w:t>
      </w:r>
    </w:p>
    <w:p w14:paraId="66BDDBF2" w14:textId="7A634B7C" w:rsidR="001D0D45" w:rsidRPr="00EE5DDB" w:rsidRDefault="001D0D45" w:rsidP="009E5DC3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sz w:val="24"/>
          <w:szCs w:val="24"/>
        </w:rPr>
        <w:t>Совместно именуемые в дальнейшем «Стороны», заключили настоящий Договор о нижеследующем.</w:t>
      </w:r>
    </w:p>
    <w:p w14:paraId="3995733C" w14:textId="357286F6" w:rsidR="001D0D45" w:rsidRPr="00EE5DDB" w:rsidRDefault="001D0D4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FFCEF4B" w14:textId="77777777" w:rsidR="00F06C46" w:rsidRPr="00EE5DDB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574C5BF" w14:textId="77777777" w:rsidR="00F06C46" w:rsidRPr="00EE5DDB" w:rsidRDefault="00F06C46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D2FE63" w14:textId="4272E128" w:rsidR="00F06C46" w:rsidRPr="00EE5DDB" w:rsidRDefault="00F06C46" w:rsidP="009E5DC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sz w:val="24"/>
          <w:szCs w:val="24"/>
        </w:rPr>
        <w:t>1.1.</w:t>
      </w:r>
      <w:r w:rsidRPr="00EE5DDB">
        <w:rPr>
          <w:rFonts w:ascii="Times New Roman" w:hAnsi="Times New Roman" w:cs="Times New Roman"/>
          <w:sz w:val="24"/>
          <w:szCs w:val="24"/>
        </w:rPr>
        <w:t xml:space="preserve"> </w:t>
      </w:r>
      <w:r w:rsidR="009E5DC3" w:rsidRPr="00EE5DDB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Заявитель обязуется внести на расчетный счет организатора Торгов денежные средства в качестве задатка для участия в торгах </w:t>
      </w:r>
      <w:r w:rsidRPr="00EE5DDB">
        <w:rPr>
          <w:rFonts w:ascii="Times New Roman" w:hAnsi="Times New Roman" w:cs="Times New Roman"/>
          <w:sz w:val="24"/>
          <w:szCs w:val="24"/>
          <w:u w:val="single"/>
        </w:rPr>
        <w:t>в размере</w:t>
      </w:r>
      <w:r w:rsidR="00553C29" w:rsidRPr="00EE5D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5D28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EE5DDB">
        <w:rPr>
          <w:rFonts w:ascii="Times New Roman" w:hAnsi="Times New Roman" w:cs="Times New Roman"/>
          <w:sz w:val="24"/>
          <w:szCs w:val="24"/>
          <w:u w:val="single"/>
        </w:rPr>
        <w:t xml:space="preserve">% </w:t>
      </w:r>
      <w:r w:rsidRPr="00EE5DDB">
        <w:rPr>
          <w:rFonts w:ascii="Times New Roman" w:hAnsi="Times New Roman" w:cs="Times New Roman"/>
          <w:sz w:val="24"/>
          <w:szCs w:val="24"/>
        </w:rPr>
        <w:t xml:space="preserve">от </w:t>
      </w:r>
      <w:r w:rsidR="00315D28">
        <w:rPr>
          <w:rFonts w:ascii="Times New Roman" w:hAnsi="Times New Roman" w:cs="Times New Roman"/>
          <w:sz w:val="24"/>
          <w:szCs w:val="24"/>
        </w:rPr>
        <w:t>начальной цены продажи имущества на соответствующих торгах</w:t>
      </w:r>
      <w:r w:rsidRPr="00EE5DDB">
        <w:rPr>
          <w:rFonts w:ascii="Times New Roman" w:hAnsi="Times New Roman" w:cs="Times New Roman"/>
          <w:sz w:val="24"/>
          <w:szCs w:val="24"/>
        </w:rPr>
        <w:t>.</w:t>
      </w:r>
    </w:p>
    <w:p w14:paraId="1F1208CE" w14:textId="731F147B" w:rsidR="009E5DC3" w:rsidRPr="00EE5DDB" w:rsidRDefault="00F06C46" w:rsidP="00993D3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sz w:val="24"/>
          <w:szCs w:val="24"/>
        </w:rPr>
        <w:t>1.2.</w:t>
      </w:r>
      <w:r w:rsidRPr="00EE5DDB">
        <w:rPr>
          <w:rFonts w:ascii="Times New Roman" w:hAnsi="Times New Roman" w:cs="Times New Roman"/>
          <w:sz w:val="24"/>
          <w:szCs w:val="24"/>
        </w:rPr>
        <w:t xml:space="preserve"> </w:t>
      </w:r>
      <w:r w:rsidR="009E5DC3" w:rsidRPr="00EE5DDB">
        <w:rPr>
          <w:rFonts w:ascii="Times New Roman" w:hAnsi="Times New Roman" w:cs="Times New Roman"/>
          <w:sz w:val="24"/>
          <w:szCs w:val="24"/>
        </w:rPr>
        <w:t xml:space="preserve">Под торгами для целей настоящего Договора понимаются электронные торги по продаже имущества </w:t>
      </w:r>
      <w:r w:rsidR="00EE5DDB" w:rsidRPr="00EE5DDB">
        <w:rPr>
          <w:rFonts w:ascii="Times New Roman" w:hAnsi="Times New Roman" w:cs="Times New Roman"/>
          <w:sz w:val="24"/>
          <w:szCs w:val="24"/>
        </w:rPr>
        <w:t>МУПАТП МО г. Волхов (ИНН 4702000619, ОГРН 1024700531460, 187406, Ленинградская область, г. Волхов, ул. Маяковского, д. 13), признанного несостоятельным (банкротом) решением АС СПб и ЛО №А56-116687/2020 от 23.03.2021г.</w:t>
      </w:r>
      <w:r w:rsidR="009E5DC3" w:rsidRPr="00EE5DDB">
        <w:rPr>
          <w:rFonts w:ascii="Times New Roman" w:hAnsi="Times New Roman" w:cs="Times New Roman"/>
          <w:sz w:val="24"/>
          <w:szCs w:val="24"/>
        </w:rPr>
        <w:t xml:space="preserve">, проводимые в электронной форме на электронной площадке АО «Новые информационные сервисы» по адресу в сети интернет </w:t>
      </w:r>
      <w:r w:rsidR="00993D34" w:rsidRPr="00EE5DDB">
        <w:rPr>
          <w:rFonts w:ascii="Times New Roman" w:hAnsi="Times New Roman" w:cs="Times New Roman"/>
          <w:sz w:val="24"/>
          <w:szCs w:val="24"/>
        </w:rPr>
        <w:t>https://nistp.ru/</w:t>
      </w:r>
    </w:p>
    <w:p w14:paraId="5875F92D" w14:textId="413F005A" w:rsidR="00F06C46" w:rsidRPr="00EE5DDB" w:rsidRDefault="00993D3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EE5DDB">
        <w:rPr>
          <w:rFonts w:ascii="Times New Roman" w:hAnsi="Times New Roman" w:cs="Times New Roman"/>
          <w:sz w:val="24"/>
          <w:szCs w:val="24"/>
        </w:rPr>
        <w:t xml:space="preserve"> </w:t>
      </w:r>
      <w:r w:rsidR="00F06C46" w:rsidRPr="00EE5DDB">
        <w:rPr>
          <w:rFonts w:ascii="Times New Roman" w:hAnsi="Times New Roman" w:cs="Times New Roman"/>
          <w:sz w:val="24"/>
          <w:szCs w:val="24"/>
        </w:rPr>
        <w:t>Реквизиты для перечисления задатка:</w:t>
      </w:r>
    </w:p>
    <w:p w14:paraId="2DFE3EB3" w14:textId="54641146" w:rsidR="00086973" w:rsidRPr="00EE5DDB" w:rsidRDefault="00086973" w:rsidP="00993D3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DDB">
        <w:rPr>
          <w:rFonts w:ascii="Times New Roman" w:hAnsi="Times New Roman" w:cs="Times New Roman"/>
          <w:sz w:val="24"/>
          <w:szCs w:val="24"/>
          <w:u w:val="single"/>
        </w:rPr>
        <w:t>Получатель платежа</w:t>
      </w:r>
      <w:r w:rsidRPr="00EE5DDB">
        <w:rPr>
          <w:rFonts w:ascii="Times New Roman" w:hAnsi="Times New Roman" w:cs="Times New Roman"/>
          <w:sz w:val="24"/>
          <w:szCs w:val="24"/>
        </w:rPr>
        <w:t xml:space="preserve"> – </w:t>
      </w:r>
      <w:r w:rsidR="00993D34" w:rsidRPr="00EE5D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ООО </w:t>
      </w:r>
      <w:r w:rsidR="00993D34" w:rsidRPr="00EE5DD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93D34" w:rsidRPr="00EE5DDB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Спутник</w:t>
      </w:r>
      <w:r w:rsidR="00993D34" w:rsidRPr="00EE5DDB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993D34" w:rsidRPr="00EE5DDB">
        <w:rPr>
          <w:rFonts w:ascii="Times New Roman" w:hAnsi="Times New Roman" w:cs="Times New Roman"/>
          <w:color w:val="000000"/>
          <w:sz w:val="24"/>
          <w:szCs w:val="24"/>
          <w:lang w:val="uk-UA"/>
        </w:rPr>
        <w:t>ИНН 7813541400, КПП 781301001)</w:t>
      </w:r>
    </w:p>
    <w:p w14:paraId="743130A3" w14:textId="77777777" w:rsidR="008A2B46" w:rsidRPr="00EE5DDB" w:rsidRDefault="00086973" w:rsidP="00086973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DDB">
        <w:rPr>
          <w:rFonts w:ascii="Times New Roman" w:hAnsi="Times New Roman" w:cs="Times New Roman"/>
          <w:sz w:val="24"/>
          <w:szCs w:val="24"/>
          <w:u w:val="single"/>
        </w:rPr>
        <w:t>Расчётный счёт</w:t>
      </w:r>
      <w:r w:rsidRPr="00EE5DDB">
        <w:rPr>
          <w:rFonts w:ascii="Times New Roman" w:hAnsi="Times New Roman" w:cs="Times New Roman"/>
          <w:sz w:val="24"/>
          <w:szCs w:val="24"/>
        </w:rPr>
        <w:t xml:space="preserve"> </w:t>
      </w:r>
      <w:r w:rsidR="00993D34" w:rsidRPr="00EE5DDB">
        <w:rPr>
          <w:rFonts w:ascii="Times New Roman" w:hAnsi="Times New Roman" w:cs="Times New Roman"/>
          <w:color w:val="000000"/>
          <w:sz w:val="24"/>
          <w:szCs w:val="24"/>
        </w:rPr>
        <w:t xml:space="preserve">№40702810800090000702 в Санкт-Петербургский филиал </w:t>
      </w:r>
    </w:p>
    <w:p w14:paraId="0DB811C0" w14:textId="6B8BFB36" w:rsidR="00086973" w:rsidRPr="00EE5DDB" w:rsidRDefault="00993D34" w:rsidP="00086973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DDB">
        <w:rPr>
          <w:rFonts w:ascii="Times New Roman" w:hAnsi="Times New Roman" w:cs="Times New Roman"/>
          <w:color w:val="000000"/>
          <w:sz w:val="24"/>
          <w:szCs w:val="24"/>
        </w:rPr>
        <w:t>ПАО «РосДорБанк», к/с № 30101810900000000729, БИК 044030729</w:t>
      </w:r>
    </w:p>
    <w:p w14:paraId="28CBBE6D" w14:textId="28548B02" w:rsidR="00993D34" w:rsidRPr="00EE5DDB" w:rsidRDefault="00993D34" w:rsidP="0008697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sz w:val="24"/>
          <w:szCs w:val="24"/>
        </w:rPr>
        <w:t xml:space="preserve">1.4. Внесение задатка является обязательным условием допуска Заявителя к участию в </w:t>
      </w:r>
      <w:r w:rsidR="003D0572" w:rsidRPr="00EE5DDB">
        <w:rPr>
          <w:rFonts w:ascii="Times New Roman" w:hAnsi="Times New Roman" w:cs="Times New Roman"/>
          <w:sz w:val="24"/>
          <w:szCs w:val="24"/>
        </w:rPr>
        <w:t>Т</w:t>
      </w:r>
      <w:r w:rsidRPr="00EE5DDB">
        <w:rPr>
          <w:rFonts w:ascii="Times New Roman" w:hAnsi="Times New Roman" w:cs="Times New Roman"/>
          <w:sz w:val="24"/>
          <w:szCs w:val="24"/>
        </w:rPr>
        <w:t>оргах</w:t>
      </w:r>
      <w:r w:rsidR="003D0572" w:rsidRPr="00EE5DDB">
        <w:rPr>
          <w:rFonts w:ascii="Times New Roman" w:hAnsi="Times New Roman" w:cs="Times New Roman"/>
          <w:sz w:val="24"/>
          <w:szCs w:val="24"/>
        </w:rPr>
        <w:t>.</w:t>
      </w:r>
    </w:p>
    <w:p w14:paraId="698DB97B" w14:textId="77777777" w:rsidR="00F06C46" w:rsidRPr="00EE5DDB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14:paraId="7D118F81" w14:textId="77777777" w:rsidR="00F06C46" w:rsidRPr="00EE5DDB" w:rsidRDefault="00F06C46">
      <w:pPr>
        <w:pStyle w:val="Con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BB3051" w14:textId="43B4B0E0" w:rsidR="00F06C46" w:rsidRPr="00EE5DDB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DDB">
        <w:rPr>
          <w:rFonts w:ascii="Times New Roman" w:hAnsi="Times New Roman" w:cs="Times New Roman"/>
          <w:b/>
          <w:sz w:val="24"/>
          <w:szCs w:val="24"/>
        </w:rPr>
        <w:t>2.1.</w:t>
      </w:r>
      <w:r w:rsidRPr="00EE5DDB">
        <w:rPr>
          <w:rFonts w:ascii="Times New Roman" w:hAnsi="Times New Roman" w:cs="Times New Roman"/>
          <w:sz w:val="24"/>
          <w:szCs w:val="24"/>
        </w:rPr>
        <w:t xml:space="preserve"> </w:t>
      </w:r>
      <w:r w:rsidR="003D0572" w:rsidRPr="00EE5DDB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Pr="00EE5DDB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14:paraId="19394EFF" w14:textId="35ED7D10" w:rsidR="00F06C46" w:rsidRPr="00EE5DDB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DDB">
        <w:rPr>
          <w:rFonts w:ascii="Times New Roman" w:hAnsi="Times New Roman" w:cs="Times New Roman"/>
          <w:b/>
          <w:sz w:val="24"/>
          <w:szCs w:val="24"/>
        </w:rPr>
        <w:t>2.1.1.</w:t>
      </w:r>
      <w:r w:rsidRPr="00EE5DDB">
        <w:rPr>
          <w:rFonts w:ascii="Times New Roman" w:hAnsi="Times New Roman" w:cs="Times New Roman"/>
          <w:sz w:val="24"/>
          <w:szCs w:val="24"/>
        </w:rPr>
        <w:t xml:space="preserve"> Обеспечить поступление указанных в пункте 1.1 настоящего Договора денежных средств на Расчётный счёт </w:t>
      </w:r>
      <w:r w:rsidR="003D0572" w:rsidRPr="00EE5DDB">
        <w:rPr>
          <w:rFonts w:ascii="Times New Roman" w:hAnsi="Times New Roman" w:cs="Times New Roman"/>
          <w:sz w:val="24"/>
          <w:szCs w:val="24"/>
        </w:rPr>
        <w:t xml:space="preserve">Организатора торгов, указанный в </w:t>
      </w:r>
      <w:r w:rsidRPr="00EE5DDB">
        <w:rPr>
          <w:rFonts w:ascii="Times New Roman" w:hAnsi="Times New Roman" w:cs="Times New Roman"/>
          <w:sz w:val="24"/>
          <w:szCs w:val="24"/>
        </w:rPr>
        <w:t>пункт</w:t>
      </w:r>
      <w:r w:rsidR="003D0572" w:rsidRPr="00EE5DDB">
        <w:rPr>
          <w:rFonts w:ascii="Times New Roman" w:hAnsi="Times New Roman" w:cs="Times New Roman"/>
          <w:sz w:val="24"/>
          <w:szCs w:val="24"/>
        </w:rPr>
        <w:t>е</w:t>
      </w:r>
      <w:r w:rsidRPr="00EE5DDB">
        <w:rPr>
          <w:rFonts w:ascii="Times New Roman" w:hAnsi="Times New Roman" w:cs="Times New Roman"/>
          <w:sz w:val="24"/>
          <w:szCs w:val="24"/>
        </w:rPr>
        <w:t xml:space="preserve"> 1.2. настоящего Договора</w:t>
      </w:r>
      <w:r w:rsidR="003D0572" w:rsidRPr="00EE5DDB">
        <w:rPr>
          <w:rFonts w:ascii="Times New Roman" w:hAnsi="Times New Roman" w:cs="Times New Roman"/>
          <w:sz w:val="24"/>
          <w:szCs w:val="24"/>
        </w:rPr>
        <w:t>,</w:t>
      </w:r>
      <w:r w:rsidRPr="00EE5DDB">
        <w:rPr>
          <w:rFonts w:ascii="Times New Roman" w:hAnsi="Times New Roman" w:cs="Times New Roman"/>
          <w:sz w:val="24"/>
          <w:szCs w:val="24"/>
        </w:rPr>
        <w:t xml:space="preserve"> в срок не позднее даты </w:t>
      </w:r>
      <w:r w:rsidRPr="00EE5DDB">
        <w:rPr>
          <w:rFonts w:ascii="Times New Roman" w:hAnsi="Times New Roman" w:cs="Times New Roman"/>
          <w:color w:val="000000"/>
          <w:sz w:val="24"/>
          <w:szCs w:val="24"/>
        </w:rPr>
        <w:t>составления протокола об определении участников торгов.</w:t>
      </w:r>
    </w:p>
    <w:p w14:paraId="46984F9F" w14:textId="77777777" w:rsidR="00A53ABE" w:rsidRPr="00EE5DDB" w:rsidRDefault="00A53AB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color w:val="000000"/>
          <w:sz w:val="24"/>
          <w:szCs w:val="24"/>
        </w:rPr>
        <w:t>Указать в графе «Назначение платежа» платежного поручения о внесении задатка следующее: «Задаток за участие в торгах _______ (код торгов на электронной площадке) за Лот№ _____»</w:t>
      </w:r>
    </w:p>
    <w:p w14:paraId="15407BCF" w14:textId="516E3E4A" w:rsidR="007E628D" w:rsidRPr="00EE5DDB" w:rsidRDefault="007E628D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DDB">
        <w:rPr>
          <w:rFonts w:ascii="Times New Roman" w:hAnsi="Times New Roman" w:cs="Times New Roman"/>
          <w:color w:val="000000"/>
          <w:sz w:val="24"/>
          <w:szCs w:val="24"/>
        </w:rPr>
        <w:t>Если в установленный настоящим Договором срок денежные средства в полном объеме не поступят на расчетный счет Организатора торгов, задаток будет считать</w:t>
      </w:r>
      <w:r w:rsidR="00383839" w:rsidRPr="00EE5DDB">
        <w:rPr>
          <w:rFonts w:ascii="Times New Roman" w:hAnsi="Times New Roman" w:cs="Times New Roman"/>
          <w:color w:val="000000"/>
          <w:sz w:val="24"/>
          <w:szCs w:val="24"/>
        </w:rPr>
        <w:t>ся невнесенным, обязательство по внесению задатка неисполненным, заявка Заявителя в этом случае подлежит отклонению.</w:t>
      </w:r>
    </w:p>
    <w:p w14:paraId="7B825EE5" w14:textId="77777777" w:rsidR="00DE1945" w:rsidRPr="00EE5DDB" w:rsidRDefault="00DE194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DDB">
        <w:rPr>
          <w:rFonts w:ascii="Times New Roman" w:hAnsi="Times New Roman" w:cs="Times New Roman"/>
          <w:color w:val="000000"/>
          <w:sz w:val="24"/>
          <w:szCs w:val="24"/>
        </w:rPr>
        <w:t>В случае не указания в «Назначении платежа» платежного поручения о внесении задатка следующего: «Задаток за участие в торгах _______ (код торгов на электронной площадке) за Лот № _____»; обязательства Участника торгов по внесению задатка считаются невыполненными и к участию в торгах он не допускается.</w:t>
      </w:r>
    </w:p>
    <w:p w14:paraId="0D5885DC" w14:textId="41FBFF6A" w:rsidR="00383839" w:rsidRPr="00EE5DDB" w:rsidRDefault="00383839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DDB">
        <w:rPr>
          <w:rFonts w:ascii="Times New Roman" w:hAnsi="Times New Roman" w:cs="Times New Roman"/>
          <w:color w:val="000000"/>
          <w:sz w:val="24"/>
          <w:szCs w:val="24"/>
        </w:rPr>
        <w:t>В случае признания Заявителя победителем Торгов при заключении договора купли-продажи (цессии) сумма внесенного им задатка засчитывается в счет исполнения денежного обязательства по уплате цены по заключенному договору купли-продажи (цессии).</w:t>
      </w:r>
    </w:p>
    <w:p w14:paraId="2B2D1D71" w14:textId="23D10531" w:rsidR="006D7D25" w:rsidRPr="00EE5DDB" w:rsidRDefault="006D7D25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D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2.1.2.</w:t>
      </w:r>
      <w:r w:rsidRPr="00EE5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Обязанность </w:t>
      </w:r>
      <w:r w:rsidR="008D4D54" w:rsidRPr="00EE5DDB">
        <w:rPr>
          <w:rFonts w:ascii="Times New Roman" w:hAnsi="Times New Roman" w:cs="Times New Roman"/>
          <w:bCs/>
          <w:color w:val="000000"/>
          <w:sz w:val="24"/>
          <w:szCs w:val="24"/>
        </w:rPr>
        <w:t>по внесению задатка в соответствии с настоящим договором считается исполненной исключительно с момента зачисления (поступления) денежных средств в полном объеме на расчетный счет Организатора торгов.</w:t>
      </w:r>
    </w:p>
    <w:p w14:paraId="24C0FBC0" w14:textId="12472BC1" w:rsidR="008D4D54" w:rsidRPr="00EE5DDB" w:rsidRDefault="008D4D54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DDB">
        <w:rPr>
          <w:rFonts w:ascii="Times New Roman" w:hAnsi="Times New Roman" w:cs="Times New Roman"/>
          <w:b/>
          <w:color w:val="000000"/>
          <w:sz w:val="24"/>
          <w:szCs w:val="24"/>
        </w:rPr>
        <w:t>2.1.3.</w:t>
      </w:r>
      <w:r w:rsidRPr="00EE5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Стороны согласились, что единственным надлежащим документом, подтверждающим поступление денежных средств на расчетный счет организатора торгов, является выписка обслуживающего расчетный счет организатора торгов банка.</w:t>
      </w:r>
    </w:p>
    <w:p w14:paraId="3837CCFE" w14:textId="50F63D5C" w:rsidR="006D7D25" w:rsidRPr="00EE5DDB" w:rsidRDefault="00CD16B4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DDB">
        <w:rPr>
          <w:rFonts w:ascii="Times New Roman" w:hAnsi="Times New Roman" w:cs="Times New Roman"/>
          <w:b/>
          <w:color w:val="000000"/>
          <w:sz w:val="24"/>
          <w:szCs w:val="24"/>
        </w:rPr>
        <w:t>2.2. Организатор торгов обязан:</w:t>
      </w:r>
    </w:p>
    <w:p w14:paraId="7ECAB38F" w14:textId="77777777" w:rsidR="002E3B25" w:rsidRPr="00EE5DDB" w:rsidRDefault="00CD16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2.2.1. </w:t>
      </w:r>
      <w:r w:rsidR="00DE1945" w:rsidRPr="00EE5DDB">
        <w:rPr>
          <w:rFonts w:ascii="Times New Roman" w:hAnsi="Times New Roman" w:cs="Times New Roman"/>
          <w:bCs/>
          <w:color w:val="000000"/>
          <w:sz w:val="24"/>
          <w:szCs w:val="24"/>
        </w:rPr>
        <w:t>Не позднее 5 (пяти) рабочих дней с момента с даты составления протокола результатов проведения торгов</w:t>
      </w:r>
      <w:r w:rsidR="00DE1945" w:rsidRPr="00EE5D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1945" w:rsidRPr="00EE5DDB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EE5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озвратить </w:t>
      </w:r>
      <w:r w:rsidR="00DE1945" w:rsidRPr="00EE5DDB">
        <w:rPr>
          <w:rFonts w:ascii="Times New Roman" w:hAnsi="Times New Roman" w:cs="Times New Roman"/>
          <w:bCs/>
          <w:color w:val="000000"/>
          <w:sz w:val="24"/>
          <w:szCs w:val="24"/>
        </w:rPr>
        <w:t>денежные средства в размере уплаченного по заявке задатка по реквизитам расчетного счета, с которого поступил задаток по заявке.</w:t>
      </w:r>
      <w:r w:rsidR="002E3B25" w:rsidRPr="00EE5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9CFE4" w14:textId="3754486F" w:rsidR="00DE1945" w:rsidRPr="00EE5DDB" w:rsidRDefault="002E3B25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DDB">
        <w:rPr>
          <w:rFonts w:ascii="Times New Roman" w:hAnsi="Times New Roman" w:cs="Times New Roman"/>
          <w:sz w:val="24"/>
          <w:szCs w:val="24"/>
        </w:rPr>
        <w:t>В случае если невозможно вернуть задаток участнику торгов на те реквизиты счета, которые были указаны в платежном поручении, то участник торгов обязан направить в виде электронного сообщения по электронной почте Организатору торгов корректные реквизиты для возврата задатка, а Организатор торгов обязан в течении 2 (двух) рабочих дней с момента направления сообщения осуществить возврат задатка.</w:t>
      </w:r>
    </w:p>
    <w:p w14:paraId="27A9A709" w14:textId="1D73BCCD" w:rsidR="00DE1945" w:rsidRPr="00EE5DDB" w:rsidRDefault="002E3B25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DDB">
        <w:rPr>
          <w:rFonts w:ascii="Times New Roman" w:hAnsi="Times New Roman" w:cs="Times New Roman"/>
          <w:bCs/>
          <w:color w:val="000000"/>
          <w:sz w:val="24"/>
          <w:szCs w:val="24"/>
        </w:rPr>
        <w:t>В случае, если победитель торгов уклоняется или отказывается от заключения договора купли-продажи (цессии) по Лоту, являющемуся предметом торгов, денежные средства в размере внесенного по заявке победителя задатка возврату не подлежат.</w:t>
      </w:r>
    </w:p>
    <w:p w14:paraId="55B0FF3D" w14:textId="376BAC42" w:rsidR="00F06C46" w:rsidRPr="00EE5DDB" w:rsidRDefault="00F06C4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CA859" w14:textId="77777777" w:rsidR="00F06C46" w:rsidRPr="00EE5DDB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14:paraId="6C1301FF" w14:textId="77777777" w:rsidR="00F06C46" w:rsidRPr="00EE5DDB" w:rsidRDefault="00F06C4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81652" w14:textId="23E6429E" w:rsidR="002E3B25" w:rsidRPr="00EE5DDB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sz w:val="24"/>
          <w:szCs w:val="24"/>
        </w:rPr>
        <w:t>3.1</w:t>
      </w:r>
      <w:r w:rsidRPr="00EE5DDB">
        <w:rPr>
          <w:rFonts w:ascii="Times New Roman" w:hAnsi="Times New Roman" w:cs="Times New Roman"/>
          <w:sz w:val="24"/>
          <w:szCs w:val="24"/>
        </w:rPr>
        <w:t xml:space="preserve">. Настоящий договор </w:t>
      </w:r>
      <w:r w:rsidR="002E3B25" w:rsidRPr="00EE5DDB">
        <w:rPr>
          <w:rFonts w:ascii="Times New Roman" w:hAnsi="Times New Roman" w:cs="Times New Roman"/>
          <w:sz w:val="24"/>
          <w:szCs w:val="24"/>
        </w:rPr>
        <w:t>считается заключенным:</w:t>
      </w:r>
    </w:p>
    <w:p w14:paraId="024201CA" w14:textId="415A5BFA" w:rsidR="002E3B25" w:rsidRPr="00EE5DDB" w:rsidRDefault="002E3B25" w:rsidP="002E3B2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sz w:val="24"/>
          <w:szCs w:val="24"/>
        </w:rPr>
        <w:t>- с момента получения оператором электронной площадки и Организатором торгов настоящего договора в электронной форме, подписанного электронно-цифровой подписью Заявителя, посредством размещения на электронной площадке</w:t>
      </w:r>
      <w:r w:rsidR="00C54E72" w:rsidRPr="00EE5DDB">
        <w:rPr>
          <w:rFonts w:ascii="Times New Roman" w:hAnsi="Times New Roman" w:cs="Times New Roman"/>
          <w:sz w:val="24"/>
          <w:szCs w:val="24"/>
        </w:rPr>
        <w:t>,</w:t>
      </w:r>
    </w:p>
    <w:p w14:paraId="0607EA68" w14:textId="221358A4" w:rsidR="002E3B25" w:rsidRPr="00EE5DDB" w:rsidRDefault="002E3B25" w:rsidP="002E3B2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sz w:val="24"/>
          <w:szCs w:val="24"/>
        </w:rPr>
        <w:t>- с момента поступления задатка по заявке Заявителя на расчетный счет организатора торгов, указанный в п. 1.2. настоящего Договора</w:t>
      </w:r>
      <w:r w:rsidR="00C54E72" w:rsidRPr="00EE5DDB">
        <w:rPr>
          <w:rFonts w:ascii="Times New Roman" w:hAnsi="Times New Roman" w:cs="Times New Roman"/>
          <w:sz w:val="24"/>
          <w:szCs w:val="24"/>
        </w:rPr>
        <w:t>, что считается акцептом настоящего договора, размещенного на электронной площадке).</w:t>
      </w:r>
    </w:p>
    <w:p w14:paraId="355B2B7A" w14:textId="0C45F643" w:rsidR="00F06C46" w:rsidRPr="00EE5DDB" w:rsidRDefault="00C54E72" w:rsidP="00C54E7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Pr="00EE5DDB">
        <w:rPr>
          <w:rFonts w:ascii="Times New Roman" w:hAnsi="Times New Roman" w:cs="Times New Roman"/>
          <w:sz w:val="24"/>
          <w:szCs w:val="24"/>
        </w:rPr>
        <w:t xml:space="preserve">. Настоящий Договор действует до момента исполнения Сторонами всех обязательств, предусмотренных настоящим Договором, </w:t>
      </w:r>
      <w:r w:rsidR="00F06C46" w:rsidRPr="00EE5DDB">
        <w:rPr>
          <w:rFonts w:ascii="Times New Roman" w:hAnsi="Times New Roman" w:cs="Times New Roman"/>
          <w:sz w:val="24"/>
          <w:szCs w:val="24"/>
        </w:rPr>
        <w:t>и проведения полного взаиморасчета.</w:t>
      </w:r>
    </w:p>
    <w:p w14:paraId="059FAA29" w14:textId="77777777" w:rsidR="00F06C46" w:rsidRPr="00EE5DDB" w:rsidRDefault="00F06C4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F9B45" w14:textId="77777777" w:rsidR="00F06C46" w:rsidRPr="00EE5DDB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5E047EA1" w14:textId="77777777" w:rsidR="00F06C46" w:rsidRPr="00EE5DDB" w:rsidRDefault="00F06C4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ADB26" w14:textId="22EC330D" w:rsidR="00F06C46" w:rsidRPr="00EE5DDB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sz w:val="24"/>
          <w:szCs w:val="24"/>
        </w:rPr>
        <w:t>4.1.</w:t>
      </w:r>
      <w:r w:rsidRPr="00EE5DDB">
        <w:rPr>
          <w:rFonts w:ascii="Times New Roman" w:hAnsi="Times New Roman" w:cs="Times New Roman"/>
          <w:sz w:val="24"/>
          <w:szCs w:val="24"/>
        </w:rPr>
        <w:t xml:space="preserve">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судебном порядке</w:t>
      </w:r>
      <w:r w:rsidR="00C54E72" w:rsidRPr="00EE5DDB">
        <w:rPr>
          <w:rFonts w:ascii="Times New Roman" w:hAnsi="Times New Roman" w:cs="Times New Roman"/>
          <w:sz w:val="24"/>
          <w:szCs w:val="24"/>
        </w:rPr>
        <w:t xml:space="preserve"> в Арбитражном суде Санкт-Петербурга и Ленинградской области</w:t>
      </w:r>
      <w:r w:rsidRPr="00EE5DDB">
        <w:rPr>
          <w:rFonts w:ascii="Times New Roman" w:hAnsi="Times New Roman" w:cs="Times New Roman"/>
          <w:sz w:val="24"/>
          <w:szCs w:val="24"/>
        </w:rPr>
        <w:t>.</w:t>
      </w:r>
    </w:p>
    <w:p w14:paraId="4457A7AF" w14:textId="505BDAFE" w:rsidR="00F06C46" w:rsidRPr="00EE5DDB" w:rsidRDefault="00F06C46" w:rsidP="00C54E7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DDB">
        <w:rPr>
          <w:rFonts w:ascii="Times New Roman" w:hAnsi="Times New Roman" w:cs="Times New Roman"/>
          <w:b/>
          <w:sz w:val="24"/>
          <w:szCs w:val="24"/>
        </w:rPr>
        <w:t>4.</w:t>
      </w:r>
      <w:r w:rsidR="00C54E72" w:rsidRPr="00EE5DDB">
        <w:rPr>
          <w:rFonts w:ascii="Times New Roman" w:hAnsi="Times New Roman" w:cs="Times New Roman"/>
          <w:b/>
          <w:sz w:val="24"/>
          <w:szCs w:val="24"/>
        </w:rPr>
        <w:t>2</w:t>
      </w:r>
      <w:r w:rsidRPr="00EE5DDB">
        <w:rPr>
          <w:rFonts w:ascii="Times New Roman" w:hAnsi="Times New Roman" w:cs="Times New Roman"/>
          <w:b/>
          <w:sz w:val="24"/>
          <w:szCs w:val="24"/>
        </w:rPr>
        <w:t>.</w:t>
      </w:r>
      <w:r w:rsidRPr="00EE5DDB">
        <w:rPr>
          <w:rFonts w:ascii="Times New Roman" w:hAnsi="Times New Roman" w:cs="Times New Roman"/>
          <w:sz w:val="24"/>
          <w:szCs w:val="24"/>
        </w:rPr>
        <w:t xml:space="preserve"> Во всем ином, что не предусмотрено настоящим договором, стороны руководствуются действующим законодательством РФ.</w:t>
      </w:r>
    </w:p>
    <w:p w14:paraId="13BFA79E" w14:textId="77777777" w:rsidR="00F06C46" w:rsidRPr="00EE5DDB" w:rsidRDefault="00F06C46">
      <w:pPr>
        <w:ind w:firstLine="540"/>
        <w:jc w:val="both"/>
        <w:rPr>
          <w:sz w:val="24"/>
          <w:szCs w:val="24"/>
        </w:rPr>
      </w:pPr>
    </w:p>
    <w:p w14:paraId="3A8E1CA9" w14:textId="77777777" w:rsidR="00B56F1B" w:rsidRPr="00EE5DDB" w:rsidRDefault="00F06C46">
      <w:pPr>
        <w:tabs>
          <w:tab w:val="left" w:pos="3315"/>
        </w:tabs>
        <w:jc w:val="center"/>
        <w:rPr>
          <w:b/>
          <w:sz w:val="24"/>
          <w:szCs w:val="24"/>
        </w:rPr>
      </w:pPr>
      <w:r w:rsidRPr="00EE5DDB">
        <w:rPr>
          <w:b/>
          <w:sz w:val="24"/>
          <w:szCs w:val="24"/>
        </w:rPr>
        <w:t>5. АДРЕСА И БАНКОВСКИЕ РЕКВИЗИТЫ СТОРОН</w:t>
      </w:r>
    </w:p>
    <w:p w14:paraId="78EE4513" w14:textId="77777777" w:rsidR="00B56F1B" w:rsidRPr="00EE5DDB" w:rsidRDefault="00B56F1B" w:rsidP="00DD71DB">
      <w:pPr>
        <w:tabs>
          <w:tab w:val="left" w:pos="3315"/>
        </w:tabs>
        <w:rPr>
          <w:b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C54E72" w:rsidRPr="00EE5DDB" w14:paraId="1D966851" w14:textId="77777777" w:rsidTr="000F73A1">
        <w:tc>
          <w:tcPr>
            <w:tcW w:w="4815" w:type="dxa"/>
            <w:shd w:val="clear" w:color="auto" w:fill="auto"/>
          </w:tcPr>
          <w:p w14:paraId="20A0A479" w14:textId="2A531937" w:rsidR="00C54E72" w:rsidRPr="00EE5DDB" w:rsidRDefault="00C54E72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E5DDB">
              <w:rPr>
                <w:b/>
                <w:sz w:val="24"/>
                <w:szCs w:val="24"/>
              </w:rPr>
              <w:t>Заявитель:</w:t>
            </w:r>
          </w:p>
        </w:tc>
        <w:tc>
          <w:tcPr>
            <w:tcW w:w="4819" w:type="dxa"/>
            <w:shd w:val="clear" w:color="auto" w:fill="auto"/>
          </w:tcPr>
          <w:p w14:paraId="4DD27319" w14:textId="77777777" w:rsidR="00C54E72" w:rsidRPr="00EE5DDB" w:rsidRDefault="00C54E72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E5DDB">
              <w:rPr>
                <w:b/>
                <w:sz w:val="24"/>
                <w:szCs w:val="24"/>
              </w:rPr>
              <w:t>Организатор торгов:</w:t>
            </w:r>
          </w:p>
        </w:tc>
      </w:tr>
      <w:tr w:rsidR="00C54E72" w:rsidRPr="00EE5DDB" w14:paraId="428ECBB3" w14:textId="77777777" w:rsidTr="000F73A1">
        <w:tc>
          <w:tcPr>
            <w:tcW w:w="4815" w:type="dxa"/>
            <w:shd w:val="clear" w:color="auto" w:fill="auto"/>
          </w:tcPr>
          <w:p w14:paraId="01996CEE" w14:textId="72881E67" w:rsidR="00C54E72" w:rsidRPr="00EE5DDB" w:rsidRDefault="00C54E72" w:rsidP="00FC7533">
            <w:pPr>
              <w:tabs>
                <w:tab w:val="left" w:pos="3315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EE5DDB">
              <w:rPr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shd w:val="clear" w:color="auto" w:fill="auto"/>
          </w:tcPr>
          <w:p w14:paraId="75F491EB" w14:textId="77777777" w:rsidR="00C54E72" w:rsidRPr="00EE5DDB" w:rsidRDefault="00C54E72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E5DDB">
              <w:rPr>
                <w:b/>
                <w:sz w:val="24"/>
                <w:szCs w:val="24"/>
              </w:rPr>
              <w:t>ООО «Спутник»</w:t>
            </w:r>
          </w:p>
        </w:tc>
      </w:tr>
      <w:tr w:rsidR="00C54E72" w:rsidRPr="00EE5DDB" w14:paraId="42F7817D" w14:textId="77777777" w:rsidTr="000F73A1">
        <w:tc>
          <w:tcPr>
            <w:tcW w:w="4815" w:type="dxa"/>
            <w:shd w:val="clear" w:color="auto" w:fill="auto"/>
          </w:tcPr>
          <w:p w14:paraId="70453E13" w14:textId="77777777" w:rsidR="00C54E72" w:rsidRPr="00EE5DDB" w:rsidRDefault="00C54E72" w:rsidP="00C54E72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>ИНН/КПП</w:t>
            </w:r>
          </w:p>
          <w:p w14:paraId="678D5AC1" w14:textId="34DF8E0F" w:rsidR="00C54E72" w:rsidRPr="00EE5DDB" w:rsidRDefault="00C54E72" w:rsidP="00C54E72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>ОГРН</w:t>
            </w:r>
          </w:p>
          <w:p w14:paraId="7F599728" w14:textId="6A7A149D" w:rsidR="00C54E72" w:rsidRPr="00EE5DDB" w:rsidRDefault="00C54E72" w:rsidP="00C54E72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>Адрес</w:t>
            </w:r>
          </w:p>
          <w:p w14:paraId="0EABE351" w14:textId="6875CA7C" w:rsidR="00C54E72" w:rsidRPr="00EE5DDB" w:rsidRDefault="00C54E72" w:rsidP="00C54E72">
            <w:pPr>
              <w:tabs>
                <w:tab w:val="left" w:pos="3315"/>
              </w:tabs>
              <w:rPr>
                <w:sz w:val="24"/>
                <w:szCs w:val="24"/>
              </w:rPr>
            </w:pPr>
          </w:p>
          <w:p w14:paraId="09E5F621" w14:textId="60214B69" w:rsidR="00C54E72" w:rsidRPr="00EE5DDB" w:rsidRDefault="00C54E72" w:rsidP="00C54E72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>р/с</w:t>
            </w:r>
          </w:p>
          <w:p w14:paraId="7856EFA8" w14:textId="781D8C72" w:rsidR="00C54E72" w:rsidRPr="00EE5DDB" w:rsidRDefault="00C54E72" w:rsidP="00C54E72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>к/с</w:t>
            </w:r>
          </w:p>
          <w:p w14:paraId="6D406FE0" w14:textId="501F9B15" w:rsidR="00C54E72" w:rsidRPr="00EE5DDB" w:rsidRDefault="00C54E72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C10E639" w14:textId="77777777" w:rsidR="00C54E72" w:rsidRPr="00EE5DDB" w:rsidRDefault="00C54E72" w:rsidP="00553C29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>ИНН 7813541400 КПП 781301001</w:t>
            </w:r>
          </w:p>
          <w:p w14:paraId="0F5D10AC" w14:textId="77777777" w:rsidR="00C54E72" w:rsidRPr="00EE5DDB" w:rsidRDefault="00C54E72" w:rsidP="00553C29">
            <w:pPr>
              <w:tabs>
                <w:tab w:val="left" w:pos="3315"/>
              </w:tabs>
              <w:jc w:val="both"/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>ОГРН 1127847419259</w:t>
            </w:r>
          </w:p>
          <w:p w14:paraId="0055428C" w14:textId="77777777" w:rsidR="00C54E72" w:rsidRPr="00EE5DDB" w:rsidRDefault="00C54E72" w:rsidP="00C54E72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 xml:space="preserve">197110, Санкт-Петербург, пр-кт. Левашовский, д.12, лит. А, пом.1н, ком. 64 </w:t>
            </w:r>
          </w:p>
          <w:p w14:paraId="64D391FA" w14:textId="77777777" w:rsidR="00EE5DDB" w:rsidRPr="00EE5DDB" w:rsidRDefault="00EE5DDB" w:rsidP="00EE5D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 xml:space="preserve">р/сч 40702810800090000702 </w:t>
            </w:r>
          </w:p>
          <w:p w14:paraId="2394000F" w14:textId="77777777" w:rsidR="00EE5DDB" w:rsidRPr="00EE5DDB" w:rsidRDefault="00EE5DDB" w:rsidP="00EE5D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 xml:space="preserve">в Санкт-Петербургский филиал </w:t>
            </w:r>
          </w:p>
          <w:p w14:paraId="7FD309ED" w14:textId="77777777" w:rsidR="00EE5DDB" w:rsidRPr="00EE5DDB" w:rsidRDefault="00EE5DDB" w:rsidP="00EE5D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 xml:space="preserve">ПАО «РосДорБанк», </w:t>
            </w:r>
          </w:p>
          <w:p w14:paraId="5E30B811" w14:textId="77777777" w:rsidR="00EE5DDB" w:rsidRPr="00EE5DDB" w:rsidRDefault="00EE5DDB" w:rsidP="00EE5D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>к/сч 30101810900000000729</w:t>
            </w:r>
          </w:p>
          <w:p w14:paraId="6CF33059" w14:textId="77777777" w:rsidR="00EE5DDB" w:rsidRPr="00EE5DDB" w:rsidRDefault="00EE5DDB" w:rsidP="00EE5D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t>БИК 044030729</w:t>
            </w:r>
          </w:p>
          <w:p w14:paraId="5542F8FC" w14:textId="77777777" w:rsidR="00C54E72" w:rsidRPr="00EE5DDB" w:rsidRDefault="00C54E72" w:rsidP="00553C29">
            <w:pPr>
              <w:tabs>
                <w:tab w:val="left" w:pos="3315"/>
              </w:tabs>
              <w:rPr>
                <w:sz w:val="24"/>
                <w:szCs w:val="24"/>
              </w:rPr>
            </w:pPr>
          </w:p>
          <w:p w14:paraId="0556AFEC" w14:textId="3E74780C" w:rsidR="00C54E72" w:rsidRPr="00EE5DDB" w:rsidRDefault="00C54E72" w:rsidP="00553C29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E5DDB">
              <w:rPr>
                <w:sz w:val="24"/>
                <w:szCs w:val="24"/>
              </w:rPr>
              <w:lastRenderedPageBreak/>
              <w:t>Генеральный директор ООО «Спутник»</w:t>
            </w:r>
          </w:p>
          <w:p w14:paraId="152E4A0A" w14:textId="77777777" w:rsidR="00EE5DDB" w:rsidRPr="00EE5DDB" w:rsidRDefault="00EE5DDB" w:rsidP="00553C29">
            <w:pPr>
              <w:tabs>
                <w:tab w:val="left" w:pos="3315"/>
              </w:tabs>
              <w:rPr>
                <w:sz w:val="24"/>
                <w:szCs w:val="24"/>
              </w:rPr>
            </w:pPr>
          </w:p>
          <w:p w14:paraId="5C9BDC96" w14:textId="7C0D649E" w:rsidR="00C54E72" w:rsidRPr="00EE5DDB" w:rsidRDefault="000F73A1" w:rsidP="00553C29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EE5DDB">
              <w:rPr>
                <w:b/>
                <w:sz w:val="24"/>
                <w:szCs w:val="24"/>
              </w:rPr>
              <w:t>____________</w:t>
            </w:r>
            <w:r w:rsidR="00C54E72" w:rsidRPr="00EE5DDB">
              <w:rPr>
                <w:b/>
                <w:sz w:val="24"/>
                <w:szCs w:val="24"/>
              </w:rPr>
              <w:t xml:space="preserve">___________/ </w:t>
            </w:r>
            <w:r w:rsidR="00C54E72" w:rsidRPr="00EE5DDB">
              <w:rPr>
                <w:sz w:val="24"/>
                <w:szCs w:val="24"/>
              </w:rPr>
              <w:t>Ефремов А.А./</w:t>
            </w:r>
          </w:p>
          <w:p w14:paraId="211BCF96" w14:textId="77777777" w:rsidR="00C54E72" w:rsidRPr="00EE5DDB" w:rsidRDefault="00C54E72" w:rsidP="00553C29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C270F22" w14:textId="7E3DDD79" w:rsidR="001F2E1C" w:rsidRPr="00EE5DDB" w:rsidRDefault="001F2E1C" w:rsidP="001F2E1C">
      <w:pPr>
        <w:keepNext/>
        <w:jc w:val="both"/>
        <w:rPr>
          <w:sz w:val="24"/>
          <w:szCs w:val="24"/>
        </w:rPr>
      </w:pPr>
    </w:p>
    <w:sectPr w:rsidR="001F2E1C" w:rsidRPr="00EE5DDB">
      <w:headerReference w:type="default" r:id="rId7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AABF1" w14:textId="77777777" w:rsidR="003F3886" w:rsidRDefault="003F3886">
      <w:r>
        <w:separator/>
      </w:r>
    </w:p>
  </w:endnote>
  <w:endnote w:type="continuationSeparator" w:id="0">
    <w:p w14:paraId="482F2759" w14:textId="77777777" w:rsidR="003F3886" w:rsidRDefault="003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C7346" w14:textId="77777777" w:rsidR="003F3886" w:rsidRDefault="003F3886">
      <w:r>
        <w:separator/>
      </w:r>
    </w:p>
  </w:footnote>
  <w:footnote w:type="continuationSeparator" w:id="0">
    <w:p w14:paraId="2779F0CB" w14:textId="77777777" w:rsidR="003F3886" w:rsidRDefault="003F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62F07" w14:textId="77777777" w:rsidR="00F06C46" w:rsidRDefault="00F06C46">
    <w:pPr>
      <w:pStyle w:val="ac"/>
      <w:jc w:val="right"/>
    </w:pPr>
    <w:r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8E"/>
    <w:rsid w:val="00027E19"/>
    <w:rsid w:val="00053E0B"/>
    <w:rsid w:val="00070B1B"/>
    <w:rsid w:val="000837D0"/>
    <w:rsid w:val="00086973"/>
    <w:rsid w:val="00096C0D"/>
    <w:rsid w:val="000A34A4"/>
    <w:rsid w:val="000E6678"/>
    <w:rsid w:val="000F73A1"/>
    <w:rsid w:val="001423FE"/>
    <w:rsid w:val="001D0D45"/>
    <w:rsid w:val="001E03C6"/>
    <w:rsid w:val="001E7802"/>
    <w:rsid w:val="001F2E1C"/>
    <w:rsid w:val="00230B03"/>
    <w:rsid w:val="002C1396"/>
    <w:rsid w:val="002E3B25"/>
    <w:rsid w:val="00315D28"/>
    <w:rsid w:val="0035310D"/>
    <w:rsid w:val="00382754"/>
    <w:rsid w:val="00383839"/>
    <w:rsid w:val="003C0C72"/>
    <w:rsid w:val="003C196A"/>
    <w:rsid w:val="003D0572"/>
    <w:rsid w:val="003F3886"/>
    <w:rsid w:val="00413019"/>
    <w:rsid w:val="004538F2"/>
    <w:rsid w:val="005105A8"/>
    <w:rsid w:val="005271C4"/>
    <w:rsid w:val="00527DB6"/>
    <w:rsid w:val="00553C29"/>
    <w:rsid w:val="00572856"/>
    <w:rsid w:val="0058695D"/>
    <w:rsid w:val="00596EBD"/>
    <w:rsid w:val="005B13E2"/>
    <w:rsid w:val="005C0F76"/>
    <w:rsid w:val="005C5685"/>
    <w:rsid w:val="006532C0"/>
    <w:rsid w:val="006837EE"/>
    <w:rsid w:val="006D7D25"/>
    <w:rsid w:val="006E4ED3"/>
    <w:rsid w:val="00714762"/>
    <w:rsid w:val="007224AB"/>
    <w:rsid w:val="007704EE"/>
    <w:rsid w:val="00773E31"/>
    <w:rsid w:val="007753AD"/>
    <w:rsid w:val="007B7EF2"/>
    <w:rsid w:val="007E1EC8"/>
    <w:rsid w:val="007E628D"/>
    <w:rsid w:val="008344A1"/>
    <w:rsid w:val="00841ECA"/>
    <w:rsid w:val="008A2B46"/>
    <w:rsid w:val="008A51A8"/>
    <w:rsid w:val="008D4D54"/>
    <w:rsid w:val="008F29F3"/>
    <w:rsid w:val="00946118"/>
    <w:rsid w:val="0095052E"/>
    <w:rsid w:val="0096670F"/>
    <w:rsid w:val="00992528"/>
    <w:rsid w:val="00993D34"/>
    <w:rsid w:val="009A4438"/>
    <w:rsid w:val="009B2A45"/>
    <w:rsid w:val="009E1B78"/>
    <w:rsid w:val="009E5DC3"/>
    <w:rsid w:val="00A055BF"/>
    <w:rsid w:val="00A06959"/>
    <w:rsid w:val="00A2567F"/>
    <w:rsid w:val="00A433B0"/>
    <w:rsid w:val="00A53ABE"/>
    <w:rsid w:val="00A72800"/>
    <w:rsid w:val="00A95D78"/>
    <w:rsid w:val="00A97B96"/>
    <w:rsid w:val="00AB32E9"/>
    <w:rsid w:val="00AD46FA"/>
    <w:rsid w:val="00B15AD5"/>
    <w:rsid w:val="00B260DC"/>
    <w:rsid w:val="00B56F1B"/>
    <w:rsid w:val="00B949F8"/>
    <w:rsid w:val="00BB54CF"/>
    <w:rsid w:val="00BC5AEA"/>
    <w:rsid w:val="00BD32F5"/>
    <w:rsid w:val="00C267F3"/>
    <w:rsid w:val="00C3109F"/>
    <w:rsid w:val="00C54E72"/>
    <w:rsid w:val="00C60F30"/>
    <w:rsid w:val="00C87D6B"/>
    <w:rsid w:val="00C95E70"/>
    <w:rsid w:val="00CC4B8E"/>
    <w:rsid w:val="00CD16B4"/>
    <w:rsid w:val="00CD3099"/>
    <w:rsid w:val="00D044F2"/>
    <w:rsid w:val="00DC43EE"/>
    <w:rsid w:val="00DD4238"/>
    <w:rsid w:val="00DD71DB"/>
    <w:rsid w:val="00DE1945"/>
    <w:rsid w:val="00E524D0"/>
    <w:rsid w:val="00E76B6B"/>
    <w:rsid w:val="00E80B0A"/>
    <w:rsid w:val="00EE5DDB"/>
    <w:rsid w:val="00F06C46"/>
    <w:rsid w:val="00F97DF7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275ED"/>
  <w15:chartTrackingRefBased/>
  <w15:docId w15:val="{0335B310-BF2F-45C1-AD5F-5213433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F1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text">
    <w:name w:val="text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563C1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9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B5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title">
    <w:name w:val="td_title"/>
    <w:basedOn w:val="a0"/>
    <w:rsid w:val="009E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1518-8709-4DF5-A918-A1FC2152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SPecialiST RePack</Company>
  <LinksUpToDate>false</LinksUpToDate>
  <CharactersWithSpaces>5907</CharactersWithSpaces>
  <SharedDoc>false</SharedDoc>
  <HLinks>
    <vt:vector size="6" baseType="variant"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mailto:sputnik.spb@inbox.ru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Reanimator 98</dc:creator>
  <cp:keywords/>
  <cp:lastModifiedBy>nuc-3f-01</cp:lastModifiedBy>
  <cp:revision>9</cp:revision>
  <cp:lastPrinted>2017-03-17T16:23:00Z</cp:lastPrinted>
  <dcterms:created xsi:type="dcterms:W3CDTF">2021-10-04T05:18:00Z</dcterms:created>
  <dcterms:modified xsi:type="dcterms:W3CDTF">2022-11-11T13:15:00Z</dcterms:modified>
</cp:coreProperties>
</file>